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0D" w:rsidRPr="006D5B45" w:rsidRDefault="00B21CB5" w:rsidP="000B710D">
      <w:pPr>
        <w:pStyle w:val="Ttulo"/>
        <w:jc w:val="center"/>
        <w:rPr>
          <w:b/>
          <w:sz w:val="40"/>
          <w:szCs w:val="40"/>
        </w:rPr>
      </w:pPr>
      <w:r>
        <w:rPr>
          <w:b/>
          <w:sz w:val="40"/>
          <w:szCs w:val="40"/>
        </w:rPr>
        <w:t>CENTRA</w:t>
      </w:r>
      <w:bookmarkStart w:id="0" w:name="_GoBack"/>
      <w:bookmarkEnd w:id="0"/>
      <w:r>
        <w:rPr>
          <w:b/>
          <w:sz w:val="40"/>
          <w:szCs w:val="40"/>
        </w:rPr>
        <w:t xml:space="preserve">L </w:t>
      </w:r>
      <w:r w:rsidR="008B0743" w:rsidRPr="006D5B45">
        <w:rPr>
          <w:b/>
          <w:sz w:val="40"/>
          <w:szCs w:val="40"/>
        </w:rPr>
        <w:t>HIDROELÉCTRICA</w:t>
      </w:r>
      <w:r w:rsidR="00E62D25" w:rsidRPr="006D5B45">
        <w:rPr>
          <w:b/>
          <w:sz w:val="40"/>
          <w:szCs w:val="40"/>
        </w:rPr>
        <w:t xml:space="preserve"> </w:t>
      </w:r>
      <w:r>
        <w:rPr>
          <w:b/>
          <w:sz w:val="40"/>
          <w:szCs w:val="40"/>
        </w:rPr>
        <w:t>“</w:t>
      </w:r>
      <w:r w:rsidR="00EE7420" w:rsidRPr="006D5B45">
        <w:rPr>
          <w:b/>
          <w:sz w:val="40"/>
          <w:szCs w:val="40"/>
        </w:rPr>
        <w:t>SOPLADORA</w:t>
      </w:r>
      <w:r w:rsidR="00752F30" w:rsidRPr="006D5B45">
        <w:rPr>
          <w:b/>
          <w:sz w:val="40"/>
          <w:szCs w:val="40"/>
        </w:rPr>
        <w:t>”</w:t>
      </w:r>
    </w:p>
    <w:p w:rsidR="004D14E2" w:rsidRDefault="008B0743" w:rsidP="004D14E2">
      <w:pPr>
        <w:jc w:val="both"/>
        <w:rPr>
          <w:rFonts w:ascii="Arial" w:hAnsi="Arial" w:cs="Arial"/>
        </w:rPr>
      </w:pPr>
      <w:r>
        <w:rPr>
          <w:rFonts w:ascii="Arial" w:hAnsi="Arial" w:cs="Arial"/>
        </w:rPr>
        <w:t>La Central  Hidroeléctrica</w:t>
      </w:r>
      <w:r w:rsidR="00F6219A" w:rsidRPr="00CC4B2B">
        <w:rPr>
          <w:rFonts w:ascii="Arial" w:hAnsi="Arial" w:cs="Arial"/>
        </w:rPr>
        <w:t xml:space="preserve"> </w:t>
      </w:r>
      <w:r w:rsidR="00EE7420" w:rsidRPr="00CC4B2B">
        <w:rPr>
          <w:rFonts w:ascii="Arial" w:hAnsi="Arial" w:cs="Arial"/>
        </w:rPr>
        <w:t>Sopladora de 487</w:t>
      </w:r>
      <w:r w:rsidR="00F374BB" w:rsidRPr="00CC4B2B">
        <w:rPr>
          <w:rFonts w:ascii="Arial" w:hAnsi="Arial" w:cs="Arial"/>
        </w:rPr>
        <w:t xml:space="preserve"> </w:t>
      </w:r>
      <w:r w:rsidR="00A342F3" w:rsidRPr="00CC4B2B">
        <w:rPr>
          <w:rFonts w:ascii="Arial" w:hAnsi="Arial" w:cs="Arial"/>
        </w:rPr>
        <w:t xml:space="preserve">MW de potencia es </w:t>
      </w:r>
      <w:r w:rsidR="0082612E">
        <w:rPr>
          <w:rFonts w:ascii="Arial" w:hAnsi="Arial" w:cs="Arial"/>
        </w:rPr>
        <w:t>la tercera central</w:t>
      </w:r>
      <w:r w:rsidR="0037539C" w:rsidRPr="00CC4B2B">
        <w:rPr>
          <w:rFonts w:ascii="Arial" w:hAnsi="Arial" w:cs="Arial"/>
        </w:rPr>
        <w:t xml:space="preserve"> del Complejo Hidroeléctrico del Río Paute</w:t>
      </w:r>
      <w:r w:rsidR="00AB0DE9" w:rsidRPr="00CC4B2B">
        <w:rPr>
          <w:rFonts w:ascii="Arial" w:hAnsi="Arial" w:cs="Arial"/>
        </w:rPr>
        <w:t>,</w:t>
      </w:r>
      <w:r w:rsidR="0037539C" w:rsidRPr="00CC4B2B">
        <w:rPr>
          <w:rFonts w:ascii="Arial" w:hAnsi="Arial" w:cs="Arial"/>
        </w:rPr>
        <w:t xml:space="preserve"> capta las aguas </w:t>
      </w:r>
      <w:r w:rsidR="00A138BE" w:rsidRPr="00CC4B2B">
        <w:rPr>
          <w:rFonts w:ascii="Arial" w:hAnsi="Arial" w:cs="Arial"/>
        </w:rPr>
        <w:t xml:space="preserve">turbinadas de la Central Molino. </w:t>
      </w:r>
      <w:r w:rsidR="0082612E">
        <w:rPr>
          <w:rFonts w:ascii="Arial" w:hAnsi="Arial" w:cs="Arial"/>
        </w:rPr>
        <w:t>La Central</w:t>
      </w:r>
      <w:r w:rsidR="00322A82">
        <w:rPr>
          <w:rFonts w:ascii="Arial" w:hAnsi="Arial" w:cs="Arial"/>
        </w:rPr>
        <w:t xml:space="preserve"> se encuentra ubicada</w:t>
      </w:r>
      <w:r w:rsidR="0037539C" w:rsidRPr="00CC4B2B">
        <w:rPr>
          <w:rFonts w:ascii="Arial" w:hAnsi="Arial" w:cs="Arial"/>
        </w:rPr>
        <w:t xml:space="preserve"> en el límite provincial de Azuay y Morona Santiago, cantones Sevilla de Oro y Santiago de Méndez.</w:t>
      </w:r>
    </w:p>
    <w:p w:rsidR="00DC70EB" w:rsidRPr="00CC4B2B" w:rsidRDefault="008B0743" w:rsidP="00C74702">
      <w:pPr>
        <w:jc w:val="both"/>
        <w:rPr>
          <w:rFonts w:ascii="Arial" w:hAnsi="Arial" w:cs="Arial"/>
        </w:rPr>
      </w:pPr>
      <w:r>
        <w:rPr>
          <w:rFonts w:ascii="Arial" w:hAnsi="Arial" w:cs="Arial"/>
        </w:rPr>
        <w:t>La Central Hidroeléctrica</w:t>
      </w:r>
      <w:r w:rsidR="00322A82">
        <w:rPr>
          <w:rFonts w:ascii="Arial" w:hAnsi="Arial" w:cs="Arial"/>
        </w:rPr>
        <w:t xml:space="preserve"> inicio su construcción en abril de 2011 y</w:t>
      </w:r>
      <w:r>
        <w:rPr>
          <w:rFonts w:ascii="Arial" w:hAnsi="Arial" w:cs="Arial"/>
        </w:rPr>
        <w:t xml:space="preserve"> fue inaugurada el 25 de Agosto de 2016</w:t>
      </w:r>
      <w:r w:rsidR="00322A82">
        <w:rPr>
          <w:rFonts w:ascii="Arial" w:hAnsi="Arial" w:cs="Arial"/>
        </w:rPr>
        <w:t>, h</w:t>
      </w:r>
      <w:r w:rsidR="00DC70EB" w:rsidRPr="00DC70EB">
        <w:rPr>
          <w:rFonts w:ascii="Arial" w:hAnsi="Arial" w:cs="Arial"/>
        </w:rPr>
        <w:t xml:space="preserve">a aportado al </w:t>
      </w:r>
      <w:r w:rsidR="008156C8">
        <w:rPr>
          <w:rFonts w:ascii="Arial" w:hAnsi="Arial" w:cs="Arial"/>
        </w:rPr>
        <w:t>S.N</w:t>
      </w:r>
      <w:r w:rsidR="00AD632C">
        <w:rPr>
          <w:rFonts w:ascii="Arial" w:hAnsi="Arial" w:cs="Arial"/>
        </w:rPr>
        <w:t>.I. una energía neta de 9.759,71</w:t>
      </w:r>
      <w:r w:rsidR="00C111FF">
        <w:rPr>
          <w:rFonts w:ascii="Arial" w:hAnsi="Arial" w:cs="Arial"/>
        </w:rPr>
        <w:t xml:space="preserve"> </w:t>
      </w:r>
      <w:proofErr w:type="spellStart"/>
      <w:r w:rsidR="00DC70EB" w:rsidRPr="00DC70EB">
        <w:rPr>
          <w:rFonts w:ascii="Arial" w:hAnsi="Arial" w:cs="Arial"/>
        </w:rPr>
        <w:t>GWh</w:t>
      </w:r>
      <w:proofErr w:type="spellEnd"/>
      <w:r w:rsidR="00DC70EB" w:rsidRPr="00DC70EB">
        <w:rPr>
          <w:rFonts w:ascii="Arial" w:hAnsi="Arial" w:cs="Arial"/>
        </w:rPr>
        <w:t xml:space="preserve"> d</w:t>
      </w:r>
      <w:r w:rsidR="00E71164">
        <w:rPr>
          <w:rFonts w:ascii="Arial" w:hAnsi="Arial" w:cs="Arial"/>
        </w:rPr>
        <w:t xml:space="preserve">esde abril de 2016 hasta </w:t>
      </w:r>
      <w:r w:rsidR="00AD632C">
        <w:rPr>
          <w:rFonts w:ascii="Arial" w:hAnsi="Arial" w:cs="Arial"/>
        </w:rPr>
        <w:t>octubre</w:t>
      </w:r>
      <w:r w:rsidR="00FE72E1">
        <w:rPr>
          <w:rFonts w:ascii="Arial" w:hAnsi="Arial" w:cs="Arial"/>
        </w:rPr>
        <w:t xml:space="preserve"> de 2020</w:t>
      </w:r>
      <w:r w:rsidR="00DC70EB" w:rsidRPr="00DC70EB">
        <w:rPr>
          <w:rFonts w:ascii="Arial" w:hAnsi="Arial" w:cs="Arial"/>
        </w:rPr>
        <w:t>.</w:t>
      </w:r>
    </w:p>
    <w:p w:rsidR="00B70D7A" w:rsidRDefault="00322A82" w:rsidP="00B70D7A">
      <w:pPr>
        <w:jc w:val="both"/>
        <w:rPr>
          <w:rFonts w:ascii="Arial" w:hAnsi="Arial" w:cs="Arial"/>
        </w:rPr>
      </w:pPr>
      <w:r>
        <w:rPr>
          <w:rFonts w:ascii="Arial" w:hAnsi="Arial" w:cs="Arial"/>
        </w:rPr>
        <w:t>Sopladora está c</w:t>
      </w:r>
      <w:r w:rsidR="008B0743">
        <w:rPr>
          <w:rFonts w:ascii="Arial" w:hAnsi="Arial" w:cs="Arial"/>
        </w:rPr>
        <w:t>onformada</w:t>
      </w:r>
      <w:r w:rsidR="00B70D7A" w:rsidRPr="00CC4B2B">
        <w:rPr>
          <w:rFonts w:ascii="Arial" w:hAnsi="Arial" w:cs="Arial"/>
        </w:rPr>
        <w:t xml:space="preserve"> por una conexión directa entre los túneles de descarga de la Central Molino y el sistema de carga </w:t>
      </w:r>
      <w:r w:rsidR="008B0743">
        <w:rPr>
          <w:rFonts w:ascii="Arial" w:hAnsi="Arial" w:cs="Arial"/>
        </w:rPr>
        <w:t>de la Central</w:t>
      </w:r>
      <w:r w:rsidR="00B70D7A" w:rsidRPr="00CC4B2B">
        <w:rPr>
          <w:rFonts w:ascii="Arial" w:hAnsi="Arial" w:cs="Arial"/>
        </w:rPr>
        <w:t xml:space="preserve"> Sopladora. La conexión directa consta de un túnel de derivación de flujo que comunica con dos túneles de descarga hacia una cámara de interconexión subterránea que proveerá el volumen necesario para garantizar el ingreso de 150 m</w:t>
      </w:r>
      <w:r w:rsidR="00B70D7A" w:rsidRPr="00CC4B2B">
        <w:rPr>
          <w:rFonts w:ascii="Arial" w:hAnsi="Arial" w:cs="Arial"/>
          <w:vertAlign w:val="superscript"/>
        </w:rPr>
        <w:t>3</w:t>
      </w:r>
      <w:r w:rsidR="00B70D7A" w:rsidRPr="00CC4B2B">
        <w:rPr>
          <w:rFonts w:ascii="Arial" w:hAnsi="Arial" w:cs="Arial"/>
        </w:rPr>
        <w:t>/</w:t>
      </w:r>
      <w:proofErr w:type="spellStart"/>
      <w:r w:rsidR="00B70D7A" w:rsidRPr="00CC4B2B">
        <w:rPr>
          <w:rFonts w:ascii="Arial" w:hAnsi="Arial" w:cs="Arial"/>
        </w:rPr>
        <w:t>seg</w:t>
      </w:r>
      <w:proofErr w:type="spellEnd"/>
      <w:r w:rsidR="00B70D7A" w:rsidRPr="00CC4B2B">
        <w:rPr>
          <w:rFonts w:ascii="Arial" w:hAnsi="Arial" w:cs="Arial"/>
        </w:rPr>
        <w:t xml:space="preserve"> para el funcionamiento del sistema de generación que consta de</w:t>
      </w:r>
      <w:r w:rsidR="00106A9F" w:rsidRPr="00CC4B2B">
        <w:rPr>
          <w:rFonts w:ascii="Arial" w:hAnsi="Arial" w:cs="Arial"/>
        </w:rPr>
        <w:t xml:space="preserve"> tres 3 turbinas Francis de 165.</w:t>
      </w:r>
      <w:r w:rsidR="00B70D7A" w:rsidRPr="00CC4B2B">
        <w:rPr>
          <w:rFonts w:ascii="Arial" w:hAnsi="Arial" w:cs="Arial"/>
        </w:rPr>
        <w:t xml:space="preserve">24 MW, alojadas en </w:t>
      </w:r>
      <w:r w:rsidR="000B5B59">
        <w:rPr>
          <w:rFonts w:ascii="Arial" w:hAnsi="Arial" w:cs="Arial"/>
        </w:rPr>
        <w:t>la casa de máquinas subterránea.</w:t>
      </w:r>
    </w:p>
    <w:p w:rsidR="008305E8" w:rsidRPr="00CC4B2B" w:rsidRDefault="008305E8" w:rsidP="00B70D7A">
      <w:pPr>
        <w:jc w:val="both"/>
        <w:rPr>
          <w:rFonts w:ascii="Arial" w:hAnsi="Arial" w:cs="Arial"/>
        </w:rPr>
      </w:pPr>
    </w:p>
    <w:p w:rsidR="00B120CA" w:rsidRDefault="0037539C" w:rsidP="00E62D25">
      <w:pPr>
        <w:jc w:val="both"/>
        <w:rPr>
          <w:rFonts w:ascii="Arial" w:hAnsi="Arial" w:cs="Arial"/>
        </w:rPr>
      </w:pPr>
      <w:r w:rsidRPr="00CC4B2B">
        <w:rPr>
          <w:rFonts w:ascii="Arial" w:hAnsi="Arial" w:cs="Arial"/>
          <w:noProof/>
          <w:lang w:eastAsia="es-EC"/>
        </w:rPr>
        <w:drawing>
          <wp:inline distT="0" distB="0" distL="0" distR="0" wp14:anchorId="5204A580" wp14:editId="174DF55F">
            <wp:extent cx="5539563" cy="3030279"/>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871" t="53507" r="49800" b="8145"/>
                    <a:stretch/>
                  </pic:blipFill>
                  <pic:spPr bwMode="auto">
                    <a:xfrm>
                      <a:off x="0" y="0"/>
                      <a:ext cx="5554998" cy="3038722"/>
                    </a:xfrm>
                    <a:prstGeom prst="rect">
                      <a:avLst/>
                    </a:prstGeom>
                    <a:ln>
                      <a:noFill/>
                    </a:ln>
                    <a:extLst>
                      <a:ext uri="{53640926-AAD7-44D8-BBD7-CCE9431645EC}">
                        <a14:shadowObscured xmlns:a14="http://schemas.microsoft.com/office/drawing/2010/main"/>
                      </a:ext>
                    </a:extLst>
                  </pic:spPr>
                </pic:pic>
              </a:graphicData>
            </a:graphic>
          </wp:inline>
        </w:drawing>
      </w:r>
    </w:p>
    <w:p w:rsidR="00337598" w:rsidRPr="00CC4B2B" w:rsidRDefault="008305E8" w:rsidP="00E62D25">
      <w:pPr>
        <w:jc w:val="both"/>
        <w:rPr>
          <w:rFonts w:ascii="Arial" w:hAnsi="Arial" w:cs="Arial"/>
        </w:rPr>
      </w:pPr>
      <w:r w:rsidRPr="00CC4B2B">
        <w:rPr>
          <w:rFonts w:ascii="Arial" w:hAnsi="Arial" w:cs="Arial"/>
          <w:noProof/>
          <w:lang w:eastAsia="es-EC"/>
        </w:rPr>
        <mc:AlternateContent>
          <mc:Choice Requires="wps">
            <w:drawing>
              <wp:anchor distT="0" distB="0" distL="114300" distR="114300" simplePos="0" relativeHeight="251659264" behindDoc="0" locked="0" layoutInCell="1" allowOverlap="1" wp14:anchorId="0C8D3C93" wp14:editId="215980BC">
                <wp:simplePos x="0" y="0"/>
                <wp:positionH relativeFrom="column">
                  <wp:posOffset>982345</wp:posOffset>
                </wp:positionH>
                <wp:positionV relativeFrom="paragraph">
                  <wp:posOffset>134620</wp:posOffset>
                </wp:positionV>
                <wp:extent cx="3829050" cy="286385"/>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3829050"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4A87" w:rsidRPr="00B120CA" w:rsidRDefault="00AE4A87" w:rsidP="00B120CA">
                            <w:pPr>
                              <w:jc w:val="center"/>
                              <w:rPr>
                                <w:rFonts w:ascii="Verdana" w:hAnsi="Verdana"/>
                                <w:sz w:val="16"/>
                              </w:rPr>
                            </w:pPr>
                            <w:r w:rsidRPr="00B120CA">
                              <w:rPr>
                                <w:rFonts w:ascii="Verdana" w:hAnsi="Verdana"/>
                                <w:sz w:val="16"/>
                              </w:rPr>
                              <w:t>Esquema General de Obras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77.35pt;margin-top:10.6pt;width:301.5pt;height:2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" fillcolor="white [3201]" stroked="f" strokeweight=".5pt">
                <v:textbox>
                  <w:txbxContent>
                    <w:p w:rsidR="00AE4A87" w:rsidRPr="00B120CA" w:rsidRDefault="00AE4A87" w:rsidP="00B120CA">
                      <w:pPr>
                        <w:jc w:val="center"/>
                        <w:rPr>
                          <w:rFonts w:ascii="Verdana" w:hAnsi="Verdana"/>
                          <w:sz w:val="16"/>
                        </w:rPr>
                      </w:pPr>
                      <w:r w:rsidRPr="00B120CA">
                        <w:rPr>
                          <w:rFonts w:ascii="Verdana" w:hAnsi="Verdana"/>
                          <w:sz w:val="16"/>
                        </w:rPr>
                        <w:t>Esquema General de Obras</w:t>
                      </w:r>
                    </w:p>
                  </w:txbxContent>
                </v:textbox>
              </v:shape>
            </w:pict>
          </mc:Fallback>
        </mc:AlternateContent>
      </w:r>
    </w:p>
    <w:p w:rsidR="008305E8" w:rsidRDefault="008305E8" w:rsidP="00E62D25">
      <w:pPr>
        <w:jc w:val="both"/>
        <w:rPr>
          <w:rFonts w:ascii="Arial" w:hAnsi="Arial" w:cs="Arial"/>
        </w:rPr>
      </w:pPr>
    </w:p>
    <w:p w:rsidR="00EA5416" w:rsidRPr="00CC4B2B" w:rsidRDefault="00322A82" w:rsidP="00E62D25">
      <w:pPr>
        <w:jc w:val="both"/>
        <w:rPr>
          <w:rFonts w:ascii="Arial" w:hAnsi="Arial" w:cs="Arial"/>
        </w:rPr>
      </w:pPr>
      <w:r>
        <w:rPr>
          <w:rFonts w:ascii="Arial" w:hAnsi="Arial" w:cs="Arial"/>
        </w:rPr>
        <w:t>Du</w:t>
      </w:r>
      <w:r w:rsidR="008B0743">
        <w:rPr>
          <w:rFonts w:ascii="Arial" w:hAnsi="Arial" w:cs="Arial"/>
        </w:rPr>
        <w:t>rante la fase de construcción</w:t>
      </w:r>
      <w:r>
        <w:rPr>
          <w:rFonts w:ascii="Arial" w:hAnsi="Arial" w:cs="Arial"/>
        </w:rPr>
        <w:t xml:space="preserve"> generó</w:t>
      </w:r>
      <w:r w:rsidR="008B0743">
        <w:rPr>
          <w:rFonts w:ascii="Arial" w:hAnsi="Arial" w:cs="Arial"/>
        </w:rPr>
        <w:t xml:space="preserve"> </w:t>
      </w:r>
      <w:r w:rsidR="00966EDE" w:rsidRPr="00CC4B2B">
        <w:rPr>
          <w:rFonts w:ascii="Arial" w:hAnsi="Arial" w:cs="Arial"/>
        </w:rPr>
        <w:t>3258</w:t>
      </w:r>
      <w:r w:rsidR="00646859" w:rsidRPr="00CC4B2B">
        <w:rPr>
          <w:rFonts w:ascii="Arial" w:hAnsi="Arial" w:cs="Arial"/>
        </w:rPr>
        <w:t xml:space="preserve"> </w:t>
      </w:r>
      <w:r w:rsidR="00BB4651" w:rsidRPr="00CC4B2B">
        <w:rPr>
          <w:rFonts w:ascii="Arial" w:hAnsi="Arial" w:cs="Arial"/>
        </w:rPr>
        <w:t>fuentes de empleo directo</w:t>
      </w:r>
      <w:r>
        <w:rPr>
          <w:rFonts w:ascii="Arial" w:hAnsi="Arial" w:cs="Arial"/>
        </w:rPr>
        <w:t>.</w:t>
      </w:r>
    </w:p>
    <w:p w:rsidR="00520DF5" w:rsidRPr="00CC4B2B" w:rsidRDefault="00337598" w:rsidP="00684FEA">
      <w:pPr>
        <w:jc w:val="both"/>
        <w:rPr>
          <w:rFonts w:ascii="Arial" w:hAnsi="Arial" w:cs="Arial"/>
        </w:rPr>
      </w:pPr>
      <w:r>
        <w:rPr>
          <w:rFonts w:ascii="Arial" w:hAnsi="Arial" w:cs="Arial"/>
        </w:rPr>
        <w:t>Beneficia directamente a más de</w:t>
      </w:r>
      <w:r w:rsidR="00922257">
        <w:rPr>
          <w:rFonts w:ascii="Arial" w:hAnsi="Arial" w:cs="Arial"/>
        </w:rPr>
        <w:t xml:space="preserve"> 15 mil </w:t>
      </w:r>
      <w:r w:rsidR="008B0743">
        <w:rPr>
          <w:rFonts w:ascii="Arial" w:hAnsi="Arial" w:cs="Arial"/>
        </w:rPr>
        <w:t xml:space="preserve"> habitantes </w:t>
      </w:r>
      <w:r>
        <w:rPr>
          <w:rFonts w:ascii="Arial" w:hAnsi="Arial" w:cs="Arial"/>
        </w:rPr>
        <w:t xml:space="preserve">gracias a la </w:t>
      </w:r>
      <w:r w:rsidR="00520DF5" w:rsidRPr="00CC4B2B">
        <w:rPr>
          <w:rFonts w:ascii="Arial" w:hAnsi="Arial" w:cs="Arial"/>
        </w:rPr>
        <w:t xml:space="preserve">implementación de nuevas prácticas de compensación a través de programas de desarrollo integral y sostenible </w:t>
      </w:r>
      <w:r>
        <w:rPr>
          <w:rFonts w:ascii="Arial" w:hAnsi="Arial" w:cs="Arial"/>
        </w:rPr>
        <w:t>como:</w:t>
      </w:r>
      <w:r w:rsidR="00F9742D" w:rsidRPr="00CC4B2B">
        <w:rPr>
          <w:rFonts w:ascii="Arial" w:hAnsi="Arial" w:cs="Arial"/>
        </w:rPr>
        <w:t xml:space="preserve"> </w:t>
      </w:r>
      <w:r>
        <w:rPr>
          <w:rFonts w:ascii="Arial" w:hAnsi="Arial" w:cs="Arial"/>
        </w:rPr>
        <w:t>implementación de</w:t>
      </w:r>
      <w:r w:rsidR="00EA5416" w:rsidRPr="00CC4B2B">
        <w:rPr>
          <w:rFonts w:ascii="Arial" w:hAnsi="Arial" w:cs="Arial"/>
        </w:rPr>
        <w:t xml:space="preserve"> proyecto</w:t>
      </w:r>
      <w:r w:rsidR="00C26D80" w:rsidRPr="00CC4B2B">
        <w:rPr>
          <w:rFonts w:ascii="Arial" w:hAnsi="Arial" w:cs="Arial"/>
        </w:rPr>
        <w:t>s</w:t>
      </w:r>
      <w:r w:rsidR="00EA5416" w:rsidRPr="00CC4B2B">
        <w:rPr>
          <w:rFonts w:ascii="Arial" w:hAnsi="Arial" w:cs="Arial"/>
        </w:rPr>
        <w:t xml:space="preserve"> en Conservación Ambiental que fomenta</w:t>
      </w:r>
      <w:r>
        <w:rPr>
          <w:rFonts w:ascii="Arial" w:hAnsi="Arial" w:cs="Arial"/>
        </w:rPr>
        <w:t>n</w:t>
      </w:r>
      <w:r w:rsidR="00EA5416" w:rsidRPr="00CC4B2B">
        <w:rPr>
          <w:rFonts w:ascii="Arial" w:hAnsi="Arial" w:cs="Arial"/>
        </w:rPr>
        <w:t xml:space="preserve"> </w:t>
      </w:r>
      <w:r w:rsidR="00EA5416" w:rsidRPr="00CC4B2B">
        <w:rPr>
          <w:rFonts w:ascii="Arial" w:hAnsi="Arial" w:cs="Arial"/>
        </w:rPr>
        <w:lastRenderedPageBreak/>
        <w:t>medidas de a</w:t>
      </w:r>
      <w:r w:rsidR="00AD4E13" w:rsidRPr="00CC4B2B">
        <w:rPr>
          <w:rFonts w:ascii="Arial" w:hAnsi="Arial" w:cs="Arial"/>
        </w:rPr>
        <w:t>daptación al Cambio Climático,</w:t>
      </w:r>
      <w:r w:rsidR="00EA5416" w:rsidRPr="00CC4B2B">
        <w:rPr>
          <w:rFonts w:ascii="Arial" w:hAnsi="Arial" w:cs="Arial"/>
        </w:rPr>
        <w:t xml:space="preserve"> construcción y </w:t>
      </w:r>
      <w:r w:rsidR="00F9742D" w:rsidRPr="00CC4B2B">
        <w:rPr>
          <w:rFonts w:ascii="Arial" w:hAnsi="Arial" w:cs="Arial"/>
        </w:rPr>
        <w:t>adecuación</w:t>
      </w:r>
      <w:r w:rsidR="00AD4E13" w:rsidRPr="00CC4B2B">
        <w:rPr>
          <w:rFonts w:ascii="Arial" w:hAnsi="Arial" w:cs="Arial"/>
        </w:rPr>
        <w:t xml:space="preserve"> de infraestructura educativa;</w:t>
      </w:r>
      <w:r w:rsidR="00EA5416" w:rsidRPr="00CC4B2B">
        <w:rPr>
          <w:rFonts w:ascii="Arial" w:hAnsi="Arial" w:cs="Arial"/>
        </w:rPr>
        <w:t xml:space="preserve"> proyectos en infraestruc</w:t>
      </w:r>
      <w:r w:rsidR="00F9742D" w:rsidRPr="00CC4B2B">
        <w:rPr>
          <w:rFonts w:ascii="Arial" w:hAnsi="Arial" w:cs="Arial"/>
        </w:rPr>
        <w:t>tura y vialidad; mejoramiento y equipamiento de centros de salud,</w:t>
      </w:r>
      <w:r w:rsidR="00EA5416" w:rsidRPr="00CC4B2B">
        <w:rPr>
          <w:rFonts w:ascii="Arial" w:hAnsi="Arial" w:cs="Arial"/>
        </w:rPr>
        <w:t xml:space="preserve"> </w:t>
      </w:r>
      <w:r w:rsidR="00F9742D" w:rsidRPr="00CC4B2B">
        <w:rPr>
          <w:rFonts w:ascii="Arial" w:hAnsi="Arial" w:cs="Arial"/>
        </w:rPr>
        <w:t>construcc</w:t>
      </w:r>
      <w:r w:rsidR="00C26D80" w:rsidRPr="00CC4B2B">
        <w:rPr>
          <w:rFonts w:ascii="Arial" w:hAnsi="Arial" w:cs="Arial"/>
        </w:rPr>
        <w:t xml:space="preserve">ión y mejoramiento de sistemas </w:t>
      </w:r>
      <w:r w:rsidR="00F9742D" w:rsidRPr="00CC4B2B">
        <w:rPr>
          <w:rFonts w:ascii="Arial" w:hAnsi="Arial" w:cs="Arial"/>
        </w:rPr>
        <w:t>d</w:t>
      </w:r>
      <w:r w:rsidR="00C26D80" w:rsidRPr="00CC4B2B">
        <w:rPr>
          <w:rFonts w:ascii="Arial" w:hAnsi="Arial" w:cs="Arial"/>
        </w:rPr>
        <w:t>e</w:t>
      </w:r>
      <w:r w:rsidR="00F9742D" w:rsidRPr="00CC4B2B">
        <w:rPr>
          <w:rFonts w:ascii="Arial" w:hAnsi="Arial" w:cs="Arial"/>
        </w:rPr>
        <w:t xml:space="preserve"> agua potable y saneamiento</w:t>
      </w:r>
      <w:r w:rsidR="00AD4E13" w:rsidRPr="00CC4B2B">
        <w:rPr>
          <w:rFonts w:ascii="Arial" w:hAnsi="Arial" w:cs="Arial"/>
        </w:rPr>
        <w:t>,</w:t>
      </w:r>
      <w:r w:rsidR="00EA5416" w:rsidRPr="00CC4B2B">
        <w:rPr>
          <w:rFonts w:ascii="Arial" w:hAnsi="Arial" w:cs="Arial"/>
        </w:rPr>
        <w:t xml:space="preserve"> fortalecimiento de capacidades agropecuarias y capa</w:t>
      </w:r>
      <w:r w:rsidR="00B53326" w:rsidRPr="00CC4B2B">
        <w:rPr>
          <w:rFonts w:ascii="Arial" w:hAnsi="Arial" w:cs="Arial"/>
        </w:rPr>
        <w:t>citación en atención a turistas, obras eje</w:t>
      </w:r>
      <w:r w:rsidR="009325B9" w:rsidRPr="00CC4B2B">
        <w:rPr>
          <w:rFonts w:ascii="Arial" w:hAnsi="Arial" w:cs="Arial"/>
        </w:rPr>
        <w:t>cutadas por medio de la CELEC E</w:t>
      </w:r>
      <w:r w:rsidR="00B53326" w:rsidRPr="00CC4B2B">
        <w:rPr>
          <w:rFonts w:ascii="Arial" w:hAnsi="Arial" w:cs="Arial"/>
        </w:rPr>
        <w:t>P Unidad de Negocio HIDROPAUTE.</w:t>
      </w:r>
    </w:p>
    <w:p w:rsidR="00F9742D" w:rsidRPr="00CC4B2B" w:rsidRDefault="00F9742D" w:rsidP="00E62D25">
      <w:pPr>
        <w:jc w:val="both"/>
        <w:rPr>
          <w:rFonts w:ascii="Arial" w:hAnsi="Arial" w:cs="Arial"/>
        </w:rPr>
      </w:pPr>
      <w:r w:rsidRPr="00CC4B2B">
        <w:rPr>
          <w:rFonts w:ascii="Arial" w:hAnsi="Arial" w:cs="Arial"/>
        </w:rPr>
        <w:t>Adicionalmente se han realizado inversiones en la construcción y adecuación de las vías Sevilla de Oro – San Pablo, San Pablo – Quebrada Guayaquil y Guarumales Méndez.</w:t>
      </w:r>
    </w:p>
    <w:p w:rsidR="003B1883" w:rsidRDefault="003B1883" w:rsidP="00E62D25">
      <w:pPr>
        <w:jc w:val="both"/>
        <w:rPr>
          <w:rFonts w:ascii="Verdana" w:hAnsi="Verdana" w:cs="Andalus"/>
          <w:sz w:val="20"/>
          <w:szCs w:val="20"/>
        </w:rPr>
      </w:pPr>
    </w:p>
    <w:p w:rsidR="0002386B" w:rsidRDefault="0002386B" w:rsidP="00E62D25">
      <w:pPr>
        <w:jc w:val="both"/>
        <w:rPr>
          <w:rFonts w:ascii="Verdana" w:hAnsi="Verdana" w:cs="Andalus"/>
          <w:sz w:val="20"/>
          <w:szCs w:val="20"/>
        </w:rPr>
      </w:pPr>
    </w:p>
    <w:sectPr w:rsidR="0002386B" w:rsidSect="00A33F3D">
      <w:headerReference w:type="even" r:id="rId10"/>
      <w:headerReference w:type="default" r:id="rId11"/>
      <w:footerReference w:type="even" r:id="rId12"/>
      <w:footerReference w:type="default" r:id="rId13"/>
      <w:headerReference w:type="first" r:id="rId14"/>
      <w:footerReference w:type="first" r:id="rId1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79" w:rsidRDefault="00A36D79" w:rsidP="00495F16">
      <w:pPr>
        <w:spacing w:after="0" w:line="240" w:lineRule="auto"/>
      </w:pPr>
      <w:r>
        <w:separator/>
      </w:r>
    </w:p>
  </w:endnote>
  <w:endnote w:type="continuationSeparator" w:id="0">
    <w:p w:rsidR="00A36D79" w:rsidRDefault="00A36D79" w:rsidP="0049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3D" w:rsidRDefault="00DE48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3D" w:rsidRDefault="00DE48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3D" w:rsidRDefault="00DE48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79" w:rsidRDefault="00A36D79" w:rsidP="00495F16">
      <w:pPr>
        <w:spacing w:after="0" w:line="240" w:lineRule="auto"/>
      </w:pPr>
      <w:r>
        <w:separator/>
      </w:r>
    </w:p>
  </w:footnote>
  <w:footnote w:type="continuationSeparator" w:id="0">
    <w:p w:rsidR="00A36D79" w:rsidRDefault="00A36D79" w:rsidP="00495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3D" w:rsidRDefault="00DE48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87" w:rsidRDefault="00DE483D">
    <w:pPr>
      <w:pStyle w:val="Encabezado"/>
    </w:pPr>
    <w:r>
      <w:rPr>
        <w:noProof/>
        <w:lang w:eastAsia="es-EC"/>
      </w:rPr>
      <w:drawing>
        <wp:inline distT="0" distB="0" distL="0" distR="0" wp14:anchorId="71F87011" wp14:editId="62F034F5">
          <wp:extent cx="5543550" cy="714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7347" t="20242" r="26451" b="64048"/>
                  <a:stretch/>
                </pic:blipFill>
                <pic:spPr bwMode="auto">
                  <a:xfrm>
                    <a:off x="0" y="0"/>
                    <a:ext cx="5548016" cy="714951"/>
                  </a:xfrm>
                  <a:prstGeom prst="rect">
                    <a:avLst/>
                  </a:prstGeom>
                  <a:ln>
                    <a:noFill/>
                  </a:ln>
                  <a:extLst>
                    <a:ext uri="{53640926-AAD7-44D8-BBD7-CCE9431645EC}">
                      <a14:shadowObscured xmlns:a14="http://schemas.microsoft.com/office/drawing/2010/main"/>
                    </a:ext>
                  </a:extLst>
                </pic:spPr>
              </pic:pic>
            </a:graphicData>
          </a:graphic>
        </wp:inline>
      </w:drawing>
    </w:r>
  </w:p>
  <w:p w:rsidR="00AE4A87" w:rsidRDefault="00AE4A8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3D" w:rsidRDefault="00DE48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12F0"/>
    <w:multiLevelType w:val="hybridMultilevel"/>
    <w:tmpl w:val="7D28F47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nsid w:val="4F437ECD"/>
    <w:multiLevelType w:val="hybridMultilevel"/>
    <w:tmpl w:val="0B0E5C56"/>
    <w:lvl w:ilvl="0" w:tplc="B3E870AC">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4FBB7A9D"/>
    <w:multiLevelType w:val="hybridMultilevel"/>
    <w:tmpl w:val="5C12B442"/>
    <w:lvl w:ilvl="0" w:tplc="72AA6EF0">
      <w:start w:val="59"/>
      <w:numFmt w:val="bullet"/>
      <w:lvlText w:val="-"/>
      <w:lvlJc w:val="left"/>
      <w:pPr>
        <w:ind w:left="1080" w:hanging="360"/>
      </w:pPr>
      <w:rPr>
        <w:rFonts w:ascii="Calibri" w:eastAsiaTheme="minorHAnsi" w:hAnsi="Calibri"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6D714EE7"/>
    <w:multiLevelType w:val="hybridMultilevel"/>
    <w:tmpl w:val="46A2182A"/>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3F00F92"/>
    <w:multiLevelType w:val="hybridMultilevel"/>
    <w:tmpl w:val="2B4E99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41E7DDB"/>
    <w:multiLevelType w:val="hybridMultilevel"/>
    <w:tmpl w:val="77B282F4"/>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75226B09"/>
    <w:multiLevelType w:val="hybridMultilevel"/>
    <w:tmpl w:val="2DC67D6A"/>
    <w:lvl w:ilvl="0" w:tplc="300A000D">
      <w:start w:val="1"/>
      <w:numFmt w:val="bullet"/>
      <w:lvlText w:val=""/>
      <w:lvlJc w:val="left"/>
      <w:pPr>
        <w:ind w:left="2160" w:hanging="360"/>
      </w:pPr>
      <w:rPr>
        <w:rFonts w:ascii="Wingdings" w:hAnsi="Wingding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0D"/>
    <w:rsid w:val="000014F1"/>
    <w:rsid w:val="00003EF0"/>
    <w:rsid w:val="00010761"/>
    <w:rsid w:val="00020ACA"/>
    <w:rsid w:val="0002386B"/>
    <w:rsid w:val="0003128D"/>
    <w:rsid w:val="00034482"/>
    <w:rsid w:val="00040A84"/>
    <w:rsid w:val="00051812"/>
    <w:rsid w:val="00057C91"/>
    <w:rsid w:val="000721A6"/>
    <w:rsid w:val="00083781"/>
    <w:rsid w:val="000A0221"/>
    <w:rsid w:val="000A4A63"/>
    <w:rsid w:val="000B1210"/>
    <w:rsid w:val="000B1ED1"/>
    <w:rsid w:val="000B5B59"/>
    <w:rsid w:val="000B710D"/>
    <w:rsid w:val="000C27FE"/>
    <w:rsid w:val="000C7A46"/>
    <w:rsid w:val="000E0A6A"/>
    <w:rsid w:val="000E3C1A"/>
    <w:rsid w:val="000F075D"/>
    <w:rsid w:val="00103277"/>
    <w:rsid w:val="0010551C"/>
    <w:rsid w:val="00106A9F"/>
    <w:rsid w:val="001152E3"/>
    <w:rsid w:val="0012307B"/>
    <w:rsid w:val="00154B2B"/>
    <w:rsid w:val="00165476"/>
    <w:rsid w:val="001A135A"/>
    <w:rsid w:val="001B718E"/>
    <w:rsid w:val="001C62AE"/>
    <w:rsid w:val="001D1A04"/>
    <w:rsid w:val="001D5A9F"/>
    <w:rsid w:val="001E3766"/>
    <w:rsid w:val="001F724F"/>
    <w:rsid w:val="001F7E54"/>
    <w:rsid w:val="00226A49"/>
    <w:rsid w:val="00233F98"/>
    <w:rsid w:val="002569BC"/>
    <w:rsid w:val="002747DE"/>
    <w:rsid w:val="002812AC"/>
    <w:rsid w:val="00287A73"/>
    <w:rsid w:val="002A2810"/>
    <w:rsid w:val="002B4FA8"/>
    <w:rsid w:val="002C0E42"/>
    <w:rsid w:val="002D0608"/>
    <w:rsid w:val="002D7D09"/>
    <w:rsid w:val="002F0625"/>
    <w:rsid w:val="00304AF0"/>
    <w:rsid w:val="00314A24"/>
    <w:rsid w:val="00322A82"/>
    <w:rsid w:val="00325AED"/>
    <w:rsid w:val="00337598"/>
    <w:rsid w:val="00344951"/>
    <w:rsid w:val="0034598F"/>
    <w:rsid w:val="00371157"/>
    <w:rsid w:val="00374DDB"/>
    <w:rsid w:val="0037539C"/>
    <w:rsid w:val="003829EF"/>
    <w:rsid w:val="0038381B"/>
    <w:rsid w:val="0038783F"/>
    <w:rsid w:val="003A68C8"/>
    <w:rsid w:val="003A6942"/>
    <w:rsid w:val="003B1883"/>
    <w:rsid w:val="003B473F"/>
    <w:rsid w:val="003B6246"/>
    <w:rsid w:val="003C1A97"/>
    <w:rsid w:val="003D29B8"/>
    <w:rsid w:val="003D32CB"/>
    <w:rsid w:val="003F1CFD"/>
    <w:rsid w:val="003F56A5"/>
    <w:rsid w:val="0042073D"/>
    <w:rsid w:val="00424DDA"/>
    <w:rsid w:val="00427DD2"/>
    <w:rsid w:val="004318B2"/>
    <w:rsid w:val="00437407"/>
    <w:rsid w:val="00475AB4"/>
    <w:rsid w:val="004837C2"/>
    <w:rsid w:val="00487A6C"/>
    <w:rsid w:val="00495F16"/>
    <w:rsid w:val="004B0973"/>
    <w:rsid w:val="004B7A80"/>
    <w:rsid w:val="004C1E24"/>
    <w:rsid w:val="004C30EE"/>
    <w:rsid w:val="004C54EE"/>
    <w:rsid w:val="004D14E2"/>
    <w:rsid w:val="004E24AA"/>
    <w:rsid w:val="00514903"/>
    <w:rsid w:val="00520DF5"/>
    <w:rsid w:val="00526B65"/>
    <w:rsid w:val="00532B1F"/>
    <w:rsid w:val="0053691C"/>
    <w:rsid w:val="00537CC0"/>
    <w:rsid w:val="00543E96"/>
    <w:rsid w:val="005647BC"/>
    <w:rsid w:val="00567759"/>
    <w:rsid w:val="00585275"/>
    <w:rsid w:val="00594870"/>
    <w:rsid w:val="005A6DD4"/>
    <w:rsid w:val="005C06D5"/>
    <w:rsid w:val="005C173A"/>
    <w:rsid w:val="005E6CF6"/>
    <w:rsid w:val="006050A1"/>
    <w:rsid w:val="006240C1"/>
    <w:rsid w:val="00646859"/>
    <w:rsid w:val="0066160B"/>
    <w:rsid w:val="006778E0"/>
    <w:rsid w:val="00684FEA"/>
    <w:rsid w:val="00692B68"/>
    <w:rsid w:val="00697592"/>
    <w:rsid w:val="006A3B7A"/>
    <w:rsid w:val="006D5B45"/>
    <w:rsid w:val="006F75CD"/>
    <w:rsid w:val="00710BF8"/>
    <w:rsid w:val="00720053"/>
    <w:rsid w:val="007376B2"/>
    <w:rsid w:val="007478E7"/>
    <w:rsid w:val="00752F30"/>
    <w:rsid w:val="00757C5C"/>
    <w:rsid w:val="00770C9B"/>
    <w:rsid w:val="007744E4"/>
    <w:rsid w:val="00792081"/>
    <w:rsid w:val="007971B8"/>
    <w:rsid w:val="007A1E79"/>
    <w:rsid w:val="007D23C1"/>
    <w:rsid w:val="007E3A39"/>
    <w:rsid w:val="007F7C25"/>
    <w:rsid w:val="008156C8"/>
    <w:rsid w:val="008236E0"/>
    <w:rsid w:val="0082612E"/>
    <w:rsid w:val="008305E8"/>
    <w:rsid w:val="00864F3A"/>
    <w:rsid w:val="0086561B"/>
    <w:rsid w:val="00872B5A"/>
    <w:rsid w:val="008743C8"/>
    <w:rsid w:val="008940A1"/>
    <w:rsid w:val="008B0743"/>
    <w:rsid w:val="008C17F6"/>
    <w:rsid w:val="008C3751"/>
    <w:rsid w:val="008D1CB2"/>
    <w:rsid w:val="008D2BE1"/>
    <w:rsid w:val="008E723A"/>
    <w:rsid w:val="009141D1"/>
    <w:rsid w:val="00922257"/>
    <w:rsid w:val="0093108A"/>
    <w:rsid w:val="009325B9"/>
    <w:rsid w:val="0095636D"/>
    <w:rsid w:val="00966EDE"/>
    <w:rsid w:val="009729CC"/>
    <w:rsid w:val="00995E3E"/>
    <w:rsid w:val="009B5448"/>
    <w:rsid w:val="009F13FF"/>
    <w:rsid w:val="009F5535"/>
    <w:rsid w:val="009F627B"/>
    <w:rsid w:val="00A138BE"/>
    <w:rsid w:val="00A15AD9"/>
    <w:rsid w:val="00A265BD"/>
    <w:rsid w:val="00A33F3D"/>
    <w:rsid w:val="00A342F3"/>
    <w:rsid w:val="00A36D79"/>
    <w:rsid w:val="00A43AD2"/>
    <w:rsid w:val="00A60D5C"/>
    <w:rsid w:val="00A863E4"/>
    <w:rsid w:val="00AA0894"/>
    <w:rsid w:val="00AB0DE9"/>
    <w:rsid w:val="00AC04A0"/>
    <w:rsid w:val="00AD4898"/>
    <w:rsid w:val="00AD4E13"/>
    <w:rsid w:val="00AD632C"/>
    <w:rsid w:val="00AE4A87"/>
    <w:rsid w:val="00AE5D1F"/>
    <w:rsid w:val="00AE5FCE"/>
    <w:rsid w:val="00AF4276"/>
    <w:rsid w:val="00AF43DA"/>
    <w:rsid w:val="00B120CA"/>
    <w:rsid w:val="00B21CB5"/>
    <w:rsid w:val="00B47521"/>
    <w:rsid w:val="00B53239"/>
    <w:rsid w:val="00B5323E"/>
    <w:rsid w:val="00B53326"/>
    <w:rsid w:val="00B54F6C"/>
    <w:rsid w:val="00B55D92"/>
    <w:rsid w:val="00B55DD8"/>
    <w:rsid w:val="00B70D7A"/>
    <w:rsid w:val="00BB4651"/>
    <w:rsid w:val="00BC0D81"/>
    <w:rsid w:val="00BC1A4C"/>
    <w:rsid w:val="00BC3EB3"/>
    <w:rsid w:val="00BD2F26"/>
    <w:rsid w:val="00BF11CF"/>
    <w:rsid w:val="00BF6F48"/>
    <w:rsid w:val="00C111FF"/>
    <w:rsid w:val="00C26D80"/>
    <w:rsid w:val="00C26EB8"/>
    <w:rsid w:val="00C455E1"/>
    <w:rsid w:val="00C54E1F"/>
    <w:rsid w:val="00C638A6"/>
    <w:rsid w:val="00C742D8"/>
    <w:rsid w:val="00C74702"/>
    <w:rsid w:val="00C74EF7"/>
    <w:rsid w:val="00C847EF"/>
    <w:rsid w:val="00C86B0F"/>
    <w:rsid w:val="00C977D1"/>
    <w:rsid w:val="00CA0705"/>
    <w:rsid w:val="00CA477D"/>
    <w:rsid w:val="00CB0559"/>
    <w:rsid w:val="00CC1476"/>
    <w:rsid w:val="00CC4B2B"/>
    <w:rsid w:val="00CE0567"/>
    <w:rsid w:val="00CE3D9F"/>
    <w:rsid w:val="00D02460"/>
    <w:rsid w:val="00D2008D"/>
    <w:rsid w:val="00D275F1"/>
    <w:rsid w:val="00D300F8"/>
    <w:rsid w:val="00D567D7"/>
    <w:rsid w:val="00DB2CEA"/>
    <w:rsid w:val="00DC0716"/>
    <w:rsid w:val="00DC0EEF"/>
    <w:rsid w:val="00DC2FAA"/>
    <w:rsid w:val="00DC70EB"/>
    <w:rsid w:val="00DE483D"/>
    <w:rsid w:val="00E0129C"/>
    <w:rsid w:val="00E07016"/>
    <w:rsid w:val="00E33E16"/>
    <w:rsid w:val="00E53845"/>
    <w:rsid w:val="00E61AFC"/>
    <w:rsid w:val="00E62D25"/>
    <w:rsid w:val="00E71164"/>
    <w:rsid w:val="00E851F7"/>
    <w:rsid w:val="00E877A5"/>
    <w:rsid w:val="00EA1860"/>
    <w:rsid w:val="00EA5416"/>
    <w:rsid w:val="00EA7FF8"/>
    <w:rsid w:val="00EC2EC3"/>
    <w:rsid w:val="00EE52B6"/>
    <w:rsid w:val="00EE7420"/>
    <w:rsid w:val="00F3717B"/>
    <w:rsid w:val="00F374BB"/>
    <w:rsid w:val="00F41F3F"/>
    <w:rsid w:val="00F50D9A"/>
    <w:rsid w:val="00F6219A"/>
    <w:rsid w:val="00F6420D"/>
    <w:rsid w:val="00F7242F"/>
    <w:rsid w:val="00F77BC7"/>
    <w:rsid w:val="00F9742D"/>
    <w:rsid w:val="00FA5BA4"/>
    <w:rsid w:val="00FB6CC3"/>
    <w:rsid w:val="00FC05D0"/>
    <w:rsid w:val="00FC05E3"/>
    <w:rsid w:val="00FD5DB3"/>
    <w:rsid w:val="00FE72E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B710D"/>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uiPriority w:val="10"/>
    <w:rsid w:val="000B710D"/>
    <w:rPr>
      <w:rFonts w:asciiTheme="majorHAnsi" w:eastAsiaTheme="majorEastAsia" w:hAnsiTheme="majorHAnsi" w:cstheme="majorBidi"/>
      <w:color w:val="17365D" w:themeColor="text2" w:themeShade="BF"/>
      <w:spacing w:val="5"/>
      <w:kern w:val="28"/>
      <w:sz w:val="52"/>
      <w:szCs w:val="52"/>
      <w:lang w:val="es-E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0B710D"/>
    <w:pPr>
      <w:ind w:left="720"/>
      <w:contextualSpacing/>
    </w:pPr>
  </w:style>
  <w:style w:type="paragraph" w:styleId="Encabezado">
    <w:name w:val="header"/>
    <w:basedOn w:val="Normal"/>
    <w:link w:val="EncabezadoCar"/>
    <w:uiPriority w:val="99"/>
    <w:unhideWhenUsed/>
    <w:rsid w:val="00495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F16"/>
  </w:style>
  <w:style w:type="paragraph" w:styleId="Piedepgina">
    <w:name w:val="footer"/>
    <w:basedOn w:val="Normal"/>
    <w:link w:val="PiedepginaCar"/>
    <w:uiPriority w:val="99"/>
    <w:unhideWhenUsed/>
    <w:rsid w:val="00495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F16"/>
  </w:style>
  <w:style w:type="paragraph" w:styleId="Textodeglobo">
    <w:name w:val="Balloon Text"/>
    <w:basedOn w:val="Normal"/>
    <w:link w:val="TextodegloboCar"/>
    <w:uiPriority w:val="99"/>
    <w:semiHidden/>
    <w:unhideWhenUsed/>
    <w:rsid w:val="00495F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F16"/>
    <w:rPr>
      <w:rFonts w:ascii="Tahoma" w:hAnsi="Tahoma" w:cs="Tahoma"/>
      <w:sz w:val="16"/>
      <w:szCs w:val="16"/>
    </w:rPr>
  </w:style>
  <w:style w:type="table" w:styleId="Tablaconcuadrcula">
    <w:name w:val="Table Grid"/>
    <w:basedOn w:val="Tablanormal"/>
    <w:uiPriority w:val="59"/>
    <w:rsid w:val="001B7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7A7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locked/>
    <w:rsid w:val="008D2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B710D"/>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uiPriority w:val="10"/>
    <w:rsid w:val="000B710D"/>
    <w:rPr>
      <w:rFonts w:asciiTheme="majorHAnsi" w:eastAsiaTheme="majorEastAsia" w:hAnsiTheme="majorHAnsi" w:cstheme="majorBidi"/>
      <w:color w:val="17365D" w:themeColor="text2" w:themeShade="BF"/>
      <w:spacing w:val="5"/>
      <w:kern w:val="28"/>
      <w:sz w:val="52"/>
      <w:szCs w:val="52"/>
      <w:lang w:val="es-E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0B710D"/>
    <w:pPr>
      <w:ind w:left="720"/>
      <w:contextualSpacing/>
    </w:pPr>
  </w:style>
  <w:style w:type="paragraph" w:styleId="Encabezado">
    <w:name w:val="header"/>
    <w:basedOn w:val="Normal"/>
    <w:link w:val="EncabezadoCar"/>
    <w:uiPriority w:val="99"/>
    <w:unhideWhenUsed/>
    <w:rsid w:val="00495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F16"/>
  </w:style>
  <w:style w:type="paragraph" w:styleId="Piedepgina">
    <w:name w:val="footer"/>
    <w:basedOn w:val="Normal"/>
    <w:link w:val="PiedepginaCar"/>
    <w:uiPriority w:val="99"/>
    <w:unhideWhenUsed/>
    <w:rsid w:val="00495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F16"/>
  </w:style>
  <w:style w:type="paragraph" w:styleId="Textodeglobo">
    <w:name w:val="Balloon Text"/>
    <w:basedOn w:val="Normal"/>
    <w:link w:val="TextodegloboCar"/>
    <w:uiPriority w:val="99"/>
    <w:semiHidden/>
    <w:unhideWhenUsed/>
    <w:rsid w:val="00495F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F16"/>
    <w:rPr>
      <w:rFonts w:ascii="Tahoma" w:hAnsi="Tahoma" w:cs="Tahoma"/>
      <w:sz w:val="16"/>
      <w:szCs w:val="16"/>
    </w:rPr>
  </w:style>
  <w:style w:type="table" w:styleId="Tablaconcuadrcula">
    <w:name w:val="Table Grid"/>
    <w:basedOn w:val="Tablanormal"/>
    <w:uiPriority w:val="59"/>
    <w:rsid w:val="001B7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7A7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locked/>
    <w:rsid w:val="008D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09296">
      <w:bodyDiv w:val="1"/>
      <w:marLeft w:val="0"/>
      <w:marRight w:val="0"/>
      <w:marTop w:val="0"/>
      <w:marBottom w:val="0"/>
      <w:divBdr>
        <w:top w:val="none" w:sz="0" w:space="0" w:color="auto"/>
        <w:left w:val="none" w:sz="0" w:space="0" w:color="auto"/>
        <w:bottom w:val="none" w:sz="0" w:space="0" w:color="auto"/>
        <w:right w:val="none" w:sz="0" w:space="0" w:color="auto"/>
      </w:divBdr>
    </w:div>
    <w:div w:id="987125441">
      <w:bodyDiv w:val="1"/>
      <w:marLeft w:val="0"/>
      <w:marRight w:val="0"/>
      <w:marTop w:val="0"/>
      <w:marBottom w:val="0"/>
      <w:divBdr>
        <w:top w:val="none" w:sz="0" w:space="0" w:color="auto"/>
        <w:left w:val="none" w:sz="0" w:space="0" w:color="auto"/>
        <w:bottom w:val="none" w:sz="0" w:space="0" w:color="auto"/>
        <w:right w:val="none" w:sz="0" w:space="0" w:color="auto"/>
      </w:divBdr>
    </w:div>
    <w:div w:id="1163668050">
      <w:bodyDiv w:val="1"/>
      <w:marLeft w:val="0"/>
      <w:marRight w:val="0"/>
      <w:marTop w:val="0"/>
      <w:marBottom w:val="0"/>
      <w:divBdr>
        <w:top w:val="none" w:sz="0" w:space="0" w:color="auto"/>
        <w:left w:val="none" w:sz="0" w:space="0" w:color="auto"/>
        <w:bottom w:val="none" w:sz="0" w:space="0" w:color="auto"/>
        <w:right w:val="none" w:sz="0" w:space="0" w:color="auto"/>
      </w:divBdr>
    </w:div>
    <w:div w:id="18929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2A2-7B74-45D4-A645-43619C70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Jara Vaca</dc:creator>
  <cp:lastModifiedBy>Juan Carlos Cañas Pavon</cp:lastModifiedBy>
  <cp:revision>57</cp:revision>
  <cp:lastPrinted>2016-09-05T21:55:00Z</cp:lastPrinted>
  <dcterms:created xsi:type="dcterms:W3CDTF">2016-09-05T21:56:00Z</dcterms:created>
  <dcterms:modified xsi:type="dcterms:W3CDTF">2020-12-01T13:33:00Z</dcterms:modified>
</cp:coreProperties>
</file>