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C74" w14:textId="3E8CF5E7" w:rsidR="00F52D30" w:rsidRPr="00586D71" w:rsidRDefault="00F52D30" w:rsidP="00131C8B">
      <w:pPr>
        <w:jc w:val="center"/>
        <w:rPr>
          <w:rFonts w:ascii="Times New Roman" w:hAnsi="Times New Roman" w:cs="Times New Roman"/>
          <w:sz w:val="22"/>
          <w:szCs w:val="22"/>
          <w:lang w:val="es-ES"/>
        </w:rPr>
      </w:pPr>
      <w:bookmarkStart w:id="0" w:name="_GoBack"/>
      <w:bookmarkEnd w:id="0"/>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6F89BFDB"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2D4EC3">
                                <w:rPr>
                                  <w:rFonts w:ascii="Calibri" w:hAnsi="Calibri"/>
                                  <w:b/>
                                  <w:sz w:val="44"/>
                                  <w:szCs w:val="40"/>
                                  <w:lang w:val="es-ES_tradnl"/>
                                </w:rPr>
                                <w:t>2</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12179A9D"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FC473E" w:rsidRPr="00FC473E">
                                <w:rPr>
                                  <w:rFonts w:ascii="Calibri" w:hAnsi="Calibri" w:cs="Calibri"/>
                                  <w:b/>
                                  <w:sz w:val="36"/>
                                  <w:szCs w:val="36"/>
                                  <w:lang w:val="es-ES_tradnl"/>
                                </w:rPr>
                                <w:t>EC-L1257-P00029</w:t>
                              </w:r>
                            </w:p>
                            <w:p w14:paraId="63417CB7" w14:textId="77777777" w:rsidR="00986DF6" w:rsidRDefault="00986DF6" w:rsidP="00131C8B">
                              <w:pPr>
                                <w:jc w:val="center"/>
                                <w:rPr>
                                  <w:rFonts w:ascii="Calibri" w:hAnsi="Calibri"/>
                                  <w:b/>
                                  <w:sz w:val="40"/>
                                  <w:szCs w:val="40"/>
                                  <w:lang w:val="es-ES_tradnl"/>
                                </w:rPr>
                              </w:pPr>
                            </w:p>
                            <w:p w14:paraId="1CCDC059" w14:textId="5A731764" w:rsidR="00986DF6" w:rsidRPr="00052E30" w:rsidRDefault="00FC473E" w:rsidP="00FC473E">
                              <w:pPr>
                                <w:jc w:val="center"/>
                                <w:rPr>
                                  <w:rFonts w:ascii="Calibri" w:hAnsi="Calibri" w:cs="Calibri"/>
                                  <w:b/>
                                  <w:sz w:val="36"/>
                                  <w:szCs w:val="36"/>
                                  <w:lang w:val="es-ES_tradnl"/>
                                </w:rPr>
                              </w:pPr>
                              <w:r w:rsidRPr="00FC473E">
                                <w:rPr>
                                  <w:rFonts w:ascii="Calibri" w:hAnsi="Calibri" w:cs="Calibri"/>
                                  <w:b/>
                                  <w:sz w:val="36"/>
                                  <w:szCs w:val="36"/>
                                  <w:lang w:val="es-ES_tradnl"/>
                                </w:rPr>
                                <w:t>Diseño e implementación de capacitación a servidores y servidoras del sector minero y energético</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6F89BFDB"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2D4EC3">
                          <w:rPr>
                            <w:rFonts w:ascii="Calibri" w:hAnsi="Calibri"/>
                            <w:b/>
                            <w:sz w:val="44"/>
                            <w:szCs w:val="40"/>
                            <w:lang w:val="es-ES_tradnl"/>
                          </w:rPr>
                          <w:t>2</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12179A9D"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FC473E" w:rsidRPr="00FC473E">
                          <w:rPr>
                            <w:rFonts w:ascii="Calibri" w:hAnsi="Calibri" w:cs="Calibri"/>
                            <w:b/>
                            <w:sz w:val="36"/>
                            <w:szCs w:val="36"/>
                            <w:lang w:val="es-ES_tradnl"/>
                          </w:rPr>
                          <w:t>EC-L1257-P00029</w:t>
                        </w:r>
                      </w:p>
                      <w:p w14:paraId="63417CB7" w14:textId="77777777" w:rsidR="00986DF6" w:rsidRDefault="00986DF6" w:rsidP="00131C8B">
                        <w:pPr>
                          <w:jc w:val="center"/>
                          <w:rPr>
                            <w:rFonts w:ascii="Calibri" w:hAnsi="Calibri"/>
                            <w:b/>
                            <w:sz w:val="40"/>
                            <w:szCs w:val="40"/>
                            <w:lang w:val="es-ES_tradnl"/>
                          </w:rPr>
                        </w:pPr>
                      </w:p>
                      <w:p w14:paraId="1CCDC059" w14:textId="5A731764" w:rsidR="00986DF6" w:rsidRPr="00052E30" w:rsidRDefault="00FC473E" w:rsidP="00FC473E">
                        <w:pPr>
                          <w:jc w:val="center"/>
                          <w:rPr>
                            <w:rFonts w:ascii="Calibri" w:hAnsi="Calibri" w:cs="Calibri"/>
                            <w:b/>
                            <w:sz w:val="36"/>
                            <w:szCs w:val="36"/>
                            <w:lang w:val="es-ES_tradnl"/>
                          </w:rPr>
                        </w:pPr>
                        <w:r w:rsidRPr="00FC473E">
                          <w:rPr>
                            <w:rFonts w:ascii="Calibri" w:hAnsi="Calibri" w:cs="Calibri"/>
                            <w:b/>
                            <w:sz w:val="36"/>
                            <w:szCs w:val="36"/>
                            <w:lang w:val="es-ES_tradnl"/>
                          </w:rPr>
                          <w:t>Diseño e implementación de capacitación a servidores y servidoras del sector minero y energético</w:t>
                        </w: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aconcuadrcula"/>
        <w:tblW w:w="10227" w:type="dxa"/>
        <w:tblInd w:w="-714" w:type="dxa"/>
        <w:tblLook w:val="04A0" w:firstRow="1" w:lastRow="0" w:firstColumn="1" w:lastColumn="0" w:noHBand="0" w:noVBand="1"/>
      </w:tblPr>
      <w:tblGrid>
        <w:gridCol w:w="491"/>
        <w:gridCol w:w="9736"/>
      </w:tblGrid>
      <w:tr w:rsidR="008C0B3E" w:rsidRPr="005B4E14" w14:paraId="3079127F" w14:textId="77777777" w:rsidTr="00A655B3">
        <w:trPr>
          <w:trHeight w:val="827"/>
        </w:trPr>
        <w:tc>
          <w:tcPr>
            <w:tcW w:w="491" w:type="dxa"/>
            <w:vMerge w:val="restart"/>
            <w:vAlign w:val="center"/>
          </w:tcPr>
          <w:p w14:paraId="6B39C464" w14:textId="77777777" w:rsidR="008C0B3E" w:rsidRPr="00A655B3" w:rsidRDefault="008C0B3E" w:rsidP="00424557">
            <w:pPr>
              <w:contextualSpacing/>
              <w:jc w:val="center"/>
              <w:rPr>
                <w:rFonts w:ascii="Times New Roman" w:hAnsi="Times New Roman" w:cs="Times New Roman"/>
                <w:b/>
                <w:sz w:val="20"/>
                <w:szCs w:val="20"/>
                <w:lang w:val="es-ES"/>
              </w:rPr>
            </w:pPr>
          </w:p>
          <w:p w14:paraId="29E8AF70" w14:textId="77777777" w:rsidR="008C0B3E" w:rsidRPr="00A655B3" w:rsidRDefault="008C0B3E" w:rsidP="00424557">
            <w:pPr>
              <w:contextualSpacing/>
              <w:jc w:val="center"/>
              <w:rPr>
                <w:rFonts w:ascii="Times New Roman" w:hAnsi="Times New Roman" w:cs="Times New Roman"/>
                <w:b/>
                <w:sz w:val="20"/>
                <w:szCs w:val="20"/>
                <w:lang w:val="es-ES"/>
              </w:rPr>
            </w:pPr>
          </w:p>
          <w:p w14:paraId="1BE0F8B6" w14:textId="77777777" w:rsidR="008C0B3E" w:rsidRPr="00A655B3" w:rsidRDefault="008C0B3E" w:rsidP="00424557">
            <w:pPr>
              <w:contextualSpacing/>
              <w:jc w:val="center"/>
              <w:rPr>
                <w:rFonts w:ascii="Times New Roman" w:hAnsi="Times New Roman" w:cs="Times New Roman"/>
                <w:b/>
                <w:sz w:val="20"/>
                <w:szCs w:val="20"/>
                <w:lang w:val="es-ES"/>
              </w:rPr>
            </w:pPr>
          </w:p>
          <w:p w14:paraId="50BF4A6F" w14:textId="44D13813" w:rsidR="008C0B3E" w:rsidRPr="00A655B3" w:rsidRDefault="00DB50BD"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1</w:t>
            </w:r>
          </w:p>
          <w:p w14:paraId="559764C2" w14:textId="77777777" w:rsidR="008C0B3E" w:rsidRDefault="008C0B3E" w:rsidP="00424557">
            <w:pPr>
              <w:contextualSpacing/>
              <w:jc w:val="center"/>
              <w:rPr>
                <w:rFonts w:ascii="Times New Roman" w:hAnsi="Times New Roman" w:cs="Times New Roman"/>
                <w:b/>
                <w:sz w:val="20"/>
                <w:szCs w:val="20"/>
                <w:lang w:val="es-ES"/>
              </w:rPr>
            </w:pPr>
          </w:p>
          <w:p w14:paraId="2C01378D" w14:textId="77777777" w:rsidR="008C0B3E" w:rsidRDefault="008C0B3E" w:rsidP="00424557">
            <w:pPr>
              <w:contextualSpacing/>
              <w:jc w:val="center"/>
              <w:rPr>
                <w:rFonts w:ascii="Times New Roman" w:hAnsi="Times New Roman" w:cs="Times New Roman"/>
                <w:b/>
                <w:sz w:val="20"/>
                <w:szCs w:val="20"/>
                <w:lang w:val="es-ES"/>
              </w:rPr>
            </w:pPr>
          </w:p>
          <w:p w14:paraId="7DD1B1A4" w14:textId="1B55FE41"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F80E70A" w14:textId="77777777" w:rsidR="008C0B3E" w:rsidRDefault="008C0B3E" w:rsidP="005E0DC5">
            <w:pPr>
              <w:suppressAutoHyphens/>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10DFA83A" w14:textId="098D4ABE"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“Inquietudes de la solicitud:</w:t>
            </w:r>
          </w:p>
          <w:p w14:paraId="6F457263"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1. ¿Debe tener el diplomado al finalizar los estudiantes una certificación académica</w:t>
            </w:r>
          </w:p>
          <w:p w14:paraId="56423E71"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emitidos por una entidad educativa formal?</w:t>
            </w:r>
          </w:p>
          <w:p w14:paraId="46626644"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2. ¿Será una experiencia 100% de autoformación?</w:t>
            </w:r>
          </w:p>
          <w:p w14:paraId="47FA2A26"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3. ¿Si no es así se deben considerar sesiones sincrónicas por cada materia?</w:t>
            </w:r>
          </w:p>
          <w:p w14:paraId="632FDFC6"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4. ¿Se deben considerar tutorías personalizadas?</w:t>
            </w:r>
          </w:p>
          <w:p w14:paraId="3EA8A551"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5. ¿Se debe proveer la plataforma LMS para el almacenamiento de los cursos?</w:t>
            </w:r>
          </w:p>
          <w:p w14:paraId="66DAEDF7"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6. ¿Si es así Por cuánto tiempo se deben alojar los cursos?</w:t>
            </w:r>
          </w:p>
          <w:p w14:paraId="77E7F8E4"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7. ¿Cuándo se refieren a las materias que se deben agregar áreas particularmente de</w:t>
            </w:r>
          </w:p>
          <w:p w14:paraId="19442CB4"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interés, esas áreas las proponemos nosotros o las Proponen ustedes?</w:t>
            </w:r>
          </w:p>
          <w:p w14:paraId="6773C231" w14:textId="77777777" w:rsidR="005E0DC5" w:rsidRPr="005E0DC5" w:rsidRDefault="005E0DC5" w:rsidP="005E0DC5">
            <w:pPr>
              <w:shd w:val="clear" w:color="auto" w:fill="FFFFFF"/>
              <w:spacing w:before="100" w:beforeAutospacing="1"/>
              <w:rPr>
                <w:rFonts w:ascii="Times New Roman" w:hAnsi="Times New Roman" w:cs="Times New Roman"/>
                <w:i/>
                <w:sz w:val="20"/>
                <w:szCs w:val="20"/>
              </w:rPr>
            </w:pPr>
            <w:r w:rsidRPr="005E0DC5">
              <w:rPr>
                <w:rFonts w:ascii="Times New Roman" w:hAnsi="Times New Roman" w:cs="Times New Roman"/>
                <w:i/>
                <w:sz w:val="20"/>
                <w:szCs w:val="20"/>
              </w:rPr>
              <w:t>8. ¿Cuánto tiempo estiman para la creación de contenidos?</w:t>
            </w:r>
          </w:p>
          <w:p w14:paraId="7098C98D" w14:textId="190002BF" w:rsidR="00FC473E" w:rsidRPr="005B4E14" w:rsidRDefault="005E0DC5" w:rsidP="005E0DC5">
            <w:pPr>
              <w:shd w:val="clear" w:color="auto" w:fill="FFFFFF"/>
              <w:spacing w:before="100" w:beforeAutospacing="1"/>
              <w:rPr>
                <w:rFonts w:ascii="Times New Roman" w:hAnsi="Times New Roman" w:cs="Times New Roman"/>
                <w:sz w:val="20"/>
                <w:szCs w:val="20"/>
              </w:rPr>
            </w:pPr>
            <w:r w:rsidRPr="005E0DC5">
              <w:rPr>
                <w:rFonts w:ascii="Times New Roman" w:hAnsi="Times New Roman" w:cs="Times New Roman"/>
                <w:i/>
                <w:sz w:val="20"/>
                <w:szCs w:val="20"/>
              </w:rPr>
              <w:t>9. ¿Cuánto tiempo debe estar publicado para los usuarios los contenidos?”</w:t>
            </w:r>
          </w:p>
        </w:tc>
      </w:tr>
      <w:tr w:rsidR="008C0B3E" w:rsidRPr="005B4E14" w14:paraId="376237AF" w14:textId="77777777" w:rsidTr="008914D0">
        <w:trPr>
          <w:trHeight w:val="606"/>
        </w:trPr>
        <w:tc>
          <w:tcPr>
            <w:tcW w:w="491" w:type="dxa"/>
            <w:vMerge/>
            <w:vAlign w:val="center"/>
          </w:tcPr>
          <w:p w14:paraId="2FC757BF"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300EAD5" w14:textId="53598B4D" w:rsidR="00FC473E" w:rsidRDefault="008C0B3E" w:rsidP="00FC473E">
            <w:pPr>
              <w:pStyle w:val="Default"/>
              <w:rPr>
                <w:rFonts w:ascii="Times New Roman" w:hAnsi="Times New Roman" w:cs="Times New Roman"/>
                <w:sz w:val="20"/>
                <w:szCs w:val="20"/>
              </w:rPr>
            </w:pPr>
            <w:r w:rsidRPr="00A655B3">
              <w:rPr>
                <w:rFonts w:ascii="Times New Roman" w:hAnsi="Times New Roman" w:cs="Times New Roman"/>
                <w:b/>
                <w:sz w:val="20"/>
                <w:szCs w:val="20"/>
              </w:rPr>
              <w:t xml:space="preserve">RESPUESTA </w:t>
            </w:r>
            <w:r>
              <w:rPr>
                <w:rFonts w:ascii="Times New Roman" w:hAnsi="Times New Roman" w:cs="Times New Roman"/>
                <w:b/>
                <w:sz w:val="20"/>
                <w:szCs w:val="20"/>
              </w:rPr>
              <w:t>1</w:t>
            </w:r>
            <w:r w:rsidRPr="00A655B3">
              <w:rPr>
                <w:rFonts w:ascii="Times New Roman" w:hAnsi="Times New Roman" w:cs="Times New Roman"/>
                <w:sz w:val="20"/>
                <w:szCs w:val="20"/>
              </w:rPr>
              <w:t xml:space="preserve">. </w:t>
            </w:r>
          </w:p>
          <w:p w14:paraId="6BAF6A37" w14:textId="77777777" w:rsidR="006915F1" w:rsidRDefault="006915F1" w:rsidP="006915F1">
            <w:pPr>
              <w:pStyle w:val="Default"/>
              <w:jc w:val="both"/>
              <w:rPr>
                <w:rFonts w:ascii="Times New Roman" w:hAnsi="Times New Roman" w:cs="Times New Roman"/>
                <w:bCs/>
                <w:i/>
                <w:iCs/>
                <w:sz w:val="20"/>
                <w:szCs w:val="20"/>
              </w:rPr>
            </w:pPr>
          </w:p>
          <w:p w14:paraId="77976503" w14:textId="25B07898" w:rsidR="006915F1" w:rsidRPr="00B566C5" w:rsidRDefault="006915F1" w:rsidP="006915F1">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 xml:space="preserve">Agradecemos su interés en participar en el proceso de contratación de la </w:t>
            </w:r>
            <w:r w:rsidR="007F0C1A">
              <w:rPr>
                <w:rFonts w:ascii="Times New Roman" w:hAnsi="Times New Roman" w:cs="Times New Roman"/>
                <w:bCs/>
                <w:i/>
                <w:iCs/>
                <w:sz w:val="20"/>
                <w:szCs w:val="20"/>
              </w:rPr>
              <w:t>“</w:t>
            </w:r>
            <w:r w:rsidRPr="00B566C5">
              <w:rPr>
                <w:rFonts w:ascii="Times New Roman" w:hAnsi="Times New Roman" w:cs="Times New Roman"/>
                <w:bCs/>
                <w:i/>
                <w:iCs/>
                <w:sz w:val="20"/>
                <w:szCs w:val="20"/>
              </w:rPr>
              <w:t>Consultoría para</w:t>
            </w:r>
            <w:r w:rsidR="007F0C1A">
              <w:rPr>
                <w:rFonts w:ascii="Times New Roman" w:hAnsi="Times New Roman" w:cs="Times New Roman"/>
                <w:bCs/>
                <w:i/>
                <w:iCs/>
                <w:sz w:val="20"/>
                <w:szCs w:val="20"/>
              </w:rPr>
              <w:t xml:space="preserve"> </w:t>
            </w:r>
            <w:r w:rsidR="007F0C1A" w:rsidRPr="007F0C1A">
              <w:rPr>
                <w:rFonts w:ascii="Times New Roman" w:hAnsi="Times New Roman" w:cs="Times New Roman"/>
                <w:bCs/>
                <w:i/>
                <w:iCs/>
                <w:sz w:val="20"/>
                <w:szCs w:val="20"/>
              </w:rPr>
              <w:t>Diseño e implementación de capacitación a servidores y servidoras del sector minero y energético</w:t>
            </w:r>
            <w:r w:rsidR="007F0C1A">
              <w:rPr>
                <w:rFonts w:ascii="Times New Roman" w:hAnsi="Times New Roman" w:cs="Times New Roman"/>
                <w:bCs/>
                <w:i/>
                <w:iCs/>
                <w:sz w:val="20"/>
                <w:szCs w:val="20"/>
              </w:rPr>
              <w:t>”.</w:t>
            </w:r>
          </w:p>
          <w:p w14:paraId="060B2199" w14:textId="77777777" w:rsidR="006915F1" w:rsidRPr="00B566C5" w:rsidRDefault="006915F1" w:rsidP="006915F1">
            <w:pPr>
              <w:pStyle w:val="Default"/>
              <w:jc w:val="both"/>
              <w:rPr>
                <w:rFonts w:ascii="Times New Roman" w:hAnsi="Times New Roman" w:cs="Times New Roman"/>
                <w:bCs/>
                <w:i/>
                <w:iCs/>
                <w:sz w:val="20"/>
                <w:szCs w:val="20"/>
              </w:rPr>
            </w:pPr>
          </w:p>
          <w:p w14:paraId="7414A7A5" w14:textId="407BE5F5" w:rsidR="006915F1" w:rsidRDefault="007F0C1A" w:rsidP="006915F1">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 xml:space="preserve">Respecto </w:t>
            </w:r>
            <w:r w:rsidR="005E0DC5">
              <w:rPr>
                <w:rFonts w:ascii="Times New Roman" w:hAnsi="Times New Roman" w:cs="Times New Roman"/>
                <w:bCs/>
                <w:i/>
                <w:iCs/>
                <w:sz w:val="20"/>
                <w:szCs w:val="20"/>
              </w:rPr>
              <w:t>de sus</w:t>
            </w:r>
            <w:r>
              <w:rPr>
                <w:rFonts w:ascii="Times New Roman" w:hAnsi="Times New Roman" w:cs="Times New Roman"/>
                <w:bCs/>
                <w:i/>
                <w:iCs/>
                <w:sz w:val="20"/>
                <w:szCs w:val="20"/>
              </w:rPr>
              <w:t xml:space="preserve"> preguntas, a</w:t>
            </w:r>
            <w:r w:rsidR="006915F1" w:rsidRPr="00B566C5">
              <w:rPr>
                <w:rFonts w:ascii="Times New Roman" w:hAnsi="Times New Roman" w:cs="Times New Roman"/>
                <w:bCs/>
                <w:i/>
                <w:iCs/>
                <w:sz w:val="20"/>
                <w:szCs w:val="20"/>
              </w:rPr>
              <w:t xml:space="preserve">ctualmente, nos encontramos en la fase de recepción de Cartas de Expresión de Interés. Posteriormente, se procederá con </w:t>
            </w:r>
            <w:r w:rsidR="005E0DC5">
              <w:rPr>
                <w:rFonts w:ascii="Times New Roman" w:hAnsi="Times New Roman" w:cs="Times New Roman"/>
                <w:bCs/>
                <w:i/>
                <w:iCs/>
                <w:sz w:val="20"/>
                <w:szCs w:val="20"/>
              </w:rPr>
              <w:t xml:space="preserve">la solicitud de las </w:t>
            </w:r>
            <w:r w:rsidR="006915F1" w:rsidRPr="00B566C5">
              <w:rPr>
                <w:rFonts w:ascii="Times New Roman" w:hAnsi="Times New Roman" w:cs="Times New Roman"/>
                <w:bCs/>
                <w:i/>
                <w:iCs/>
                <w:sz w:val="20"/>
                <w:szCs w:val="20"/>
              </w:rPr>
              <w:t>propuestas técnicas y económicas, momento en el cual se proporcionará el TDR correspondiente, únicamente a las firmas consultoras miembros de la lista corta</w:t>
            </w:r>
            <w:r w:rsidR="00030850">
              <w:rPr>
                <w:rFonts w:ascii="Times New Roman" w:hAnsi="Times New Roman" w:cs="Times New Roman"/>
                <w:bCs/>
                <w:i/>
                <w:iCs/>
                <w:sz w:val="20"/>
                <w:szCs w:val="20"/>
              </w:rPr>
              <w:t xml:space="preserve"> y se proporcionará</w:t>
            </w:r>
            <w:r w:rsidR="005E0DC5">
              <w:rPr>
                <w:rFonts w:ascii="Times New Roman" w:hAnsi="Times New Roman" w:cs="Times New Roman"/>
                <w:bCs/>
                <w:i/>
                <w:iCs/>
                <w:sz w:val="20"/>
                <w:szCs w:val="20"/>
              </w:rPr>
              <w:t xml:space="preserve">n todos </w:t>
            </w:r>
            <w:r w:rsidR="00030850">
              <w:rPr>
                <w:rFonts w:ascii="Times New Roman" w:hAnsi="Times New Roman" w:cs="Times New Roman"/>
                <w:bCs/>
                <w:i/>
                <w:iCs/>
                <w:sz w:val="20"/>
                <w:szCs w:val="20"/>
              </w:rPr>
              <w:t xml:space="preserve">detalles sobre el servicio requerido. </w:t>
            </w:r>
          </w:p>
          <w:p w14:paraId="55D4C39D" w14:textId="3B878452" w:rsidR="00251601" w:rsidRPr="006915F1" w:rsidRDefault="00251601" w:rsidP="00FC473E">
            <w:pPr>
              <w:pStyle w:val="Default"/>
              <w:rPr>
                <w:rFonts w:ascii="Times New Roman" w:hAnsi="Times New Roman" w:cs="Times New Roman"/>
                <w:sz w:val="20"/>
                <w:szCs w:val="20"/>
                <w:lang w:val="es-ES"/>
              </w:rPr>
            </w:pPr>
          </w:p>
          <w:p w14:paraId="0D7E0A6A" w14:textId="3F9BDEA2" w:rsidR="008C0B3E" w:rsidRPr="00A655B3" w:rsidRDefault="008C0B3E" w:rsidP="002805F5">
            <w:pPr>
              <w:pStyle w:val="Default"/>
              <w:rPr>
                <w:rFonts w:ascii="Times New Roman" w:hAnsi="Times New Roman" w:cs="Times New Roman"/>
                <w:sz w:val="20"/>
                <w:szCs w:val="20"/>
              </w:rPr>
            </w:pP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1AD6F2BF" w:rsidR="00FD2AB9" w:rsidRPr="00586D71" w:rsidRDefault="00705792" w:rsidP="00FD2AB9">
      <w:pPr>
        <w:jc w:val="center"/>
        <w:rPr>
          <w:rFonts w:ascii="Times New Roman" w:hAnsi="Times New Roman" w:cs="Times New Roman"/>
          <w:b/>
          <w:sz w:val="22"/>
          <w:szCs w:val="22"/>
          <w:lang w:val="es-ES"/>
        </w:rPr>
      </w:pPr>
      <w:r>
        <w:rPr>
          <w:rFonts w:ascii="Times New Roman" w:hAnsi="Times New Roman" w:cs="Times New Roman"/>
          <w:b/>
          <w:sz w:val="22"/>
          <w:szCs w:val="22"/>
          <w:lang w:val="es-ES"/>
        </w:rPr>
        <w:t xml:space="preserve">Delegados para Evaluar Expresiones de Interés </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58F94" w14:textId="77777777" w:rsidR="00933B7F" w:rsidRDefault="00933B7F" w:rsidP="00F52D30">
      <w:r>
        <w:separator/>
      </w:r>
    </w:p>
  </w:endnote>
  <w:endnote w:type="continuationSeparator" w:id="0">
    <w:p w14:paraId="7F6E6277" w14:textId="77777777" w:rsidR="00933B7F" w:rsidRDefault="00933B7F"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1" w:name="_heading=h.gjdgxs" w:colFirst="0" w:colLast="0" w:displacedByCustomXml="prev"/>
          <w:bookmarkEnd w:id="1" w:displacedByCustomXml="prev"/>
          <w:p w14:paraId="1D1A8FC8" w14:textId="0CBA1B16" w:rsidR="00986DF6" w:rsidRDefault="00986DF6" w:rsidP="00B51D84">
            <w:pPr>
              <w:pStyle w:val="Piedepgina"/>
              <w:jc w:val="center"/>
            </w:pPr>
            <w:r>
              <w:rPr>
                <w:noProof/>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986DF6" w:rsidRDefault="00986DF6" w:rsidP="00B51D84">
    <w:pPr>
      <w:pStyle w:val="Piedepgina"/>
    </w:pPr>
  </w:p>
  <w:p w14:paraId="519C61D3" w14:textId="4ABC5509" w:rsidR="00986DF6" w:rsidRDefault="00986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BC631" w14:textId="77777777" w:rsidR="00933B7F" w:rsidRDefault="00933B7F" w:rsidP="00F52D30">
      <w:r>
        <w:separator/>
      </w:r>
    </w:p>
  </w:footnote>
  <w:footnote w:type="continuationSeparator" w:id="0">
    <w:p w14:paraId="1D5E81CD" w14:textId="77777777" w:rsidR="00933B7F" w:rsidRDefault="00933B7F"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C9F" w14:textId="76E311FA" w:rsidR="00986DF6" w:rsidRPr="009853C9" w:rsidRDefault="00986DF6" w:rsidP="00F52D30">
    <w:pPr>
      <w:pStyle w:val="Encabezado"/>
      <w:jc w:val="center"/>
      <w:rPr>
        <w:lang w:val="es-ES"/>
      </w:rPr>
    </w:pPr>
    <w:r>
      <w:rPr>
        <w:noProof/>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4A73B8"/>
    <w:multiLevelType w:val="multilevel"/>
    <w:tmpl w:val="48E2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D6E83"/>
    <w:multiLevelType w:val="multilevel"/>
    <w:tmpl w:val="48E2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9"/>
  </w:num>
  <w:num w:numId="6">
    <w:abstractNumId w:val="5"/>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1161F"/>
    <w:rsid w:val="000126AB"/>
    <w:rsid w:val="0001419F"/>
    <w:rsid w:val="00030850"/>
    <w:rsid w:val="00042A29"/>
    <w:rsid w:val="000529A7"/>
    <w:rsid w:val="00052E30"/>
    <w:rsid w:val="00053C2C"/>
    <w:rsid w:val="0005526D"/>
    <w:rsid w:val="000552DD"/>
    <w:rsid w:val="00056E58"/>
    <w:rsid w:val="00057EE7"/>
    <w:rsid w:val="00062861"/>
    <w:rsid w:val="000809D6"/>
    <w:rsid w:val="00086243"/>
    <w:rsid w:val="00090CB4"/>
    <w:rsid w:val="000917CE"/>
    <w:rsid w:val="00096706"/>
    <w:rsid w:val="000A1C40"/>
    <w:rsid w:val="000C6369"/>
    <w:rsid w:val="000D0E5A"/>
    <w:rsid w:val="000D4EF0"/>
    <w:rsid w:val="000E4689"/>
    <w:rsid w:val="00106DC9"/>
    <w:rsid w:val="00131C8B"/>
    <w:rsid w:val="00132016"/>
    <w:rsid w:val="00150A63"/>
    <w:rsid w:val="00151DB4"/>
    <w:rsid w:val="00160D4B"/>
    <w:rsid w:val="00162804"/>
    <w:rsid w:val="00167F46"/>
    <w:rsid w:val="00175545"/>
    <w:rsid w:val="00193AB1"/>
    <w:rsid w:val="00194A76"/>
    <w:rsid w:val="001A59FB"/>
    <w:rsid w:val="001B0F41"/>
    <w:rsid w:val="001C1CBC"/>
    <w:rsid w:val="001D06F9"/>
    <w:rsid w:val="001E5E88"/>
    <w:rsid w:val="001F6D1A"/>
    <w:rsid w:val="0021096B"/>
    <w:rsid w:val="00215B9D"/>
    <w:rsid w:val="00251601"/>
    <w:rsid w:val="002535AA"/>
    <w:rsid w:val="00277015"/>
    <w:rsid w:val="002805F5"/>
    <w:rsid w:val="00286C62"/>
    <w:rsid w:val="00294B8B"/>
    <w:rsid w:val="00295298"/>
    <w:rsid w:val="002A4226"/>
    <w:rsid w:val="002B6F12"/>
    <w:rsid w:val="002D4EC3"/>
    <w:rsid w:val="002E32D2"/>
    <w:rsid w:val="002E79D5"/>
    <w:rsid w:val="002E7D54"/>
    <w:rsid w:val="002F6D4A"/>
    <w:rsid w:val="002F757B"/>
    <w:rsid w:val="00317305"/>
    <w:rsid w:val="00350D72"/>
    <w:rsid w:val="00351294"/>
    <w:rsid w:val="003944FC"/>
    <w:rsid w:val="00395402"/>
    <w:rsid w:val="00395FF6"/>
    <w:rsid w:val="003B01FD"/>
    <w:rsid w:val="003E48C1"/>
    <w:rsid w:val="003F47B1"/>
    <w:rsid w:val="00400A03"/>
    <w:rsid w:val="00406ECB"/>
    <w:rsid w:val="00412432"/>
    <w:rsid w:val="00424557"/>
    <w:rsid w:val="0042596C"/>
    <w:rsid w:val="00426AD1"/>
    <w:rsid w:val="00432D21"/>
    <w:rsid w:val="00465C3D"/>
    <w:rsid w:val="00476AC6"/>
    <w:rsid w:val="00485210"/>
    <w:rsid w:val="00485238"/>
    <w:rsid w:val="00486602"/>
    <w:rsid w:val="004A0F0F"/>
    <w:rsid w:val="004A20A5"/>
    <w:rsid w:val="004A2227"/>
    <w:rsid w:val="004B12B3"/>
    <w:rsid w:val="004B57E1"/>
    <w:rsid w:val="004C0F25"/>
    <w:rsid w:val="004C3A66"/>
    <w:rsid w:val="004D55FE"/>
    <w:rsid w:val="004D59DB"/>
    <w:rsid w:val="004F31C1"/>
    <w:rsid w:val="004F4675"/>
    <w:rsid w:val="0052627A"/>
    <w:rsid w:val="0052776D"/>
    <w:rsid w:val="005339EE"/>
    <w:rsid w:val="00537525"/>
    <w:rsid w:val="0055752C"/>
    <w:rsid w:val="00580FB1"/>
    <w:rsid w:val="0058121B"/>
    <w:rsid w:val="00586D71"/>
    <w:rsid w:val="005900D6"/>
    <w:rsid w:val="005A6108"/>
    <w:rsid w:val="005A7190"/>
    <w:rsid w:val="005B2CE1"/>
    <w:rsid w:val="005B4E14"/>
    <w:rsid w:val="005C6ADA"/>
    <w:rsid w:val="005D0862"/>
    <w:rsid w:val="005D6A31"/>
    <w:rsid w:val="005E0DC5"/>
    <w:rsid w:val="006057F4"/>
    <w:rsid w:val="00624844"/>
    <w:rsid w:val="00634585"/>
    <w:rsid w:val="00642CEB"/>
    <w:rsid w:val="00645835"/>
    <w:rsid w:val="00651EA6"/>
    <w:rsid w:val="00663A9D"/>
    <w:rsid w:val="00674A82"/>
    <w:rsid w:val="00682B4D"/>
    <w:rsid w:val="006915F1"/>
    <w:rsid w:val="006973C6"/>
    <w:rsid w:val="006A28E9"/>
    <w:rsid w:val="006A6CE2"/>
    <w:rsid w:val="006D1C7A"/>
    <w:rsid w:val="006F3515"/>
    <w:rsid w:val="006F7F03"/>
    <w:rsid w:val="00705792"/>
    <w:rsid w:val="00707372"/>
    <w:rsid w:val="00712E58"/>
    <w:rsid w:val="00732457"/>
    <w:rsid w:val="00745CB5"/>
    <w:rsid w:val="00757F20"/>
    <w:rsid w:val="0077016A"/>
    <w:rsid w:val="00771BC1"/>
    <w:rsid w:val="007767C3"/>
    <w:rsid w:val="007B7982"/>
    <w:rsid w:val="007C1AD1"/>
    <w:rsid w:val="007C3955"/>
    <w:rsid w:val="007C5430"/>
    <w:rsid w:val="007C5A5D"/>
    <w:rsid w:val="007D4A61"/>
    <w:rsid w:val="007F0C1A"/>
    <w:rsid w:val="008021E6"/>
    <w:rsid w:val="00813371"/>
    <w:rsid w:val="00814725"/>
    <w:rsid w:val="00815F39"/>
    <w:rsid w:val="00816AAB"/>
    <w:rsid w:val="008205F3"/>
    <w:rsid w:val="00826FFF"/>
    <w:rsid w:val="0082700F"/>
    <w:rsid w:val="00882995"/>
    <w:rsid w:val="008914D0"/>
    <w:rsid w:val="00895D67"/>
    <w:rsid w:val="008A2647"/>
    <w:rsid w:val="008B29D8"/>
    <w:rsid w:val="008C0B3E"/>
    <w:rsid w:val="008C435D"/>
    <w:rsid w:val="008D1697"/>
    <w:rsid w:val="008D3542"/>
    <w:rsid w:val="008F5BBA"/>
    <w:rsid w:val="008F726B"/>
    <w:rsid w:val="0090592B"/>
    <w:rsid w:val="00913574"/>
    <w:rsid w:val="00913E3E"/>
    <w:rsid w:val="00933B7F"/>
    <w:rsid w:val="00935CAE"/>
    <w:rsid w:val="009477A5"/>
    <w:rsid w:val="00947EED"/>
    <w:rsid w:val="009570C4"/>
    <w:rsid w:val="009750F7"/>
    <w:rsid w:val="009853C9"/>
    <w:rsid w:val="00986DF6"/>
    <w:rsid w:val="0099541A"/>
    <w:rsid w:val="009A6904"/>
    <w:rsid w:val="009B23DA"/>
    <w:rsid w:val="009C10D7"/>
    <w:rsid w:val="009C2395"/>
    <w:rsid w:val="009C4C21"/>
    <w:rsid w:val="009D3B9A"/>
    <w:rsid w:val="009E6FEB"/>
    <w:rsid w:val="009F1318"/>
    <w:rsid w:val="009F49C6"/>
    <w:rsid w:val="00A20FAF"/>
    <w:rsid w:val="00A213A4"/>
    <w:rsid w:val="00A378D6"/>
    <w:rsid w:val="00A425D9"/>
    <w:rsid w:val="00A655B3"/>
    <w:rsid w:val="00A71840"/>
    <w:rsid w:val="00A76517"/>
    <w:rsid w:val="00A80986"/>
    <w:rsid w:val="00AA7253"/>
    <w:rsid w:val="00AD0FE3"/>
    <w:rsid w:val="00AD4604"/>
    <w:rsid w:val="00AF6CDA"/>
    <w:rsid w:val="00B01DA7"/>
    <w:rsid w:val="00B04ECD"/>
    <w:rsid w:val="00B11113"/>
    <w:rsid w:val="00B20A1F"/>
    <w:rsid w:val="00B23876"/>
    <w:rsid w:val="00B247AA"/>
    <w:rsid w:val="00B2655B"/>
    <w:rsid w:val="00B51D84"/>
    <w:rsid w:val="00B7155F"/>
    <w:rsid w:val="00B74350"/>
    <w:rsid w:val="00BA102C"/>
    <w:rsid w:val="00BB36C3"/>
    <w:rsid w:val="00BB4382"/>
    <w:rsid w:val="00BC0CC1"/>
    <w:rsid w:val="00BD044C"/>
    <w:rsid w:val="00BE4CEF"/>
    <w:rsid w:val="00C0315F"/>
    <w:rsid w:val="00C41014"/>
    <w:rsid w:val="00C41DA7"/>
    <w:rsid w:val="00C5079B"/>
    <w:rsid w:val="00C54D75"/>
    <w:rsid w:val="00C674EE"/>
    <w:rsid w:val="00C709D0"/>
    <w:rsid w:val="00CC102B"/>
    <w:rsid w:val="00CC5A90"/>
    <w:rsid w:val="00CC631A"/>
    <w:rsid w:val="00CE1231"/>
    <w:rsid w:val="00CE2E4D"/>
    <w:rsid w:val="00CE3336"/>
    <w:rsid w:val="00CF466B"/>
    <w:rsid w:val="00D1234C"/>
    <w:rsid w:val="00D20F7A"/>
    <w:rsid w:val="00D240A5"/>
    <w:rsid w:val="00D5155B"/>
    <w:rsid w:val="00D535DF"/>
    <w:rsid w:val="00D61B53"/>
    <w:rsid w:val="00D73B6E"/>
    <w:rsid w:val="00D84B44"/>
    <w:rsid w:val="00DA11B5"/>
    <w:rsid w:val="00DB50BD"/>
    <w:rsid w:val="00DC3D6F"/>
    <w:rsid w:val="00DD7D97"/>
    <w:rsid w:val="00DF2AE4"/>
    <w:rsid w:val="00E33E93"/>
    <w:rsid w:val="00E36C58"/>
    <w:rsid w:val="00E84496"/>
    <w:rsid w:val="00E91A0E"/>
    <w:rsid w:val="00E93BA9"/>
    <w:rsid w:val="00E96B43"/>
    <w:rsid w:val="00EA7C85"/>
    <w:rsid w:val="00EC3B74"/>
    <w:rsid w:val="00ED4CFA"/>
    <w:rsid w:val="00EE0B59"/>
    <w:rsid w:val="00EF1EDB"/>
    <w:rsid w:val="00F01686"/>
    <w:rsid w:val="00F02361"/>
    <w:rsid w:val="00F07902"/>
    <w:rsid w:val="00F16259"/>
    <w:rsid w:val="00F2019B"/>
    <w:rsid w:val="00F52D30"/>
    <w:rsid w:val="00F66362"/>
    <w:rsid w:val="00F8500D"/>
    <w:rsid w:val="00F87792"/>
    <w:rsid w:val="00F92E2F"/>
    <w:rsid w:val="00F92F31"/>
    <w:rsid w:val="00FA1374"/>
    <w:rsid w:val="00FA3039"/>
    <w:rsid w:val="00FA7EC9"/>
    <w:rsid w:val="00FB1A4D"/>
    <w:rsid w:val="00FC1F8E"/>
    <w:rsid w:val="00FC40F4"/>
    <w:rsid w:val="00FC473E"/>
    <w:rsid w:val="00FC4FF5"/>
    <w:rsid w:val="00FC7E9D"/>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542"/>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30"/>
    <w:pPr>
      <w:tabs>
        <w:tab w:val="center" w:pos="4680"/>
        <w:tab w:val="right" w:pos="9360"/>
      </w:tabs>
    </w:pPr>
  </w:style>
  <w:style w:type="character" w:customStyle="1" w:styleId="EncabezadoCar">
    <w:name w:val="Encabezado Car"/>
    <w:basedOn w:val="Fuentedeprrafopredeter"/>
    <w:link w:val="Encabezado"/>
    <w:uiPriority w:val="99"/>
    <w:rsid w:val="00F52D30"/>
  </w:style>
  <w:style w:type="paragraph" w:styleId="Piedepgina">
    <w:name w:val="footer"/>
    <w:basedOn w:val="Normal"/>
    <w:link w:val="PiedepginaCar"/>
    <w:uiPriority w:val="99"/>
    <w:unhideWhenUsed/>
    <w:rsid w:val="00F52D30"/>
    <w:pPr>
      <w:tabs>
        <w:tab w:val="center" w:pos="4680"/>
        <w:tab w:val="right" w:pos="9360"/>
      </w:tabs>
    </w:pPr>
  </w:style>
  <w:style w:type="character" w:customStyle="1" w:styleId="PiedepginaCar">
    <w:name w:val="Pie de página Car"/>
    <w:basedOn w:val="Fuentedeprrafopredeter"/>
    <w:link w:val="Piedepgina"/>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aconcuadrcula">
    <w:name w:val="Table Grid"/>
    <w:basedOn w:val="Tabla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E58"/>
    <w:rPr>
      <w:color w:val="0563C1" w:themeColor="hyperlink"/>
      <w:u w:val="single"/>
    </w:rPr>
  </w:style>
  <w:style w:type="character" w:styleId="Mencinsinresolver">
    <w:name w:val="Unresolved Mention"/>
    <w:basedOn w:val="Fuentedeprrafopredeter"/>
    <w:uiPriority w:val="99"/>
    <w:semiHidden/>
    <w:unhideWhenUsed/>
    <w:rsid w:val="00056E58"/>
    <w:rPr>
      <w:color w:val="605E5C"/>
      <w:shd w:val="clear" w:color="auto" w:fill="E1DFDD"/>
    </w:rPr>
  </w:style>
  <w:style w:type="character" w:customStyle="1" w:styleId="object">
    <w:name w:val="object"/>
    <w:basedOn w:val="Fuentedeprrafopredeter"/>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Prrafodelista">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PrrafodelistaCar"/>
    <w:uiPriority w:val="34"/>
    <w:qFormat/>
    <w:rsid w:val="00BB4382"/>
    <w:pPr>
      <w:spacing w:after="160" w:line="259" w:lineRule="auto"/>
      <w:ind w:left="720"/>
      <w:contextualSpacing/>
    </w:pPr>
    <w:rPr>
      <w:sz w:val="22"/>
      <w:szCs w:val="22"/>
    </w:rPr>
  </w:style>
  <w:style w:type="character" w:customStyle="1" w:styleId="PrrafodelistaCar">
    <w:name w:val="Párrafo de lista Car"/>
    <w:aliases w:val="Citation List Car,본문(내용) Car,List Paragraph (numbered (a)) Car,titulo 5 Car,MAPA Car,Viñeta Car,TITULO A Car,Cuadro 2-1 Car,paul2 Car,Iz - Párrafo de lista Car,Sivsa Parrafo Car,Titulo de Fígura Car,Fundamentacion Car,ct parrafo Car"/>
    <w:link w:val="Prrafodelista"/>
    <w:uiPriority w:val="34"/>
    <w:qFormat/>
    <w:rsid w:val="00BB4382"/>
    <w:rPr>
      <w:sz w:val="22"/>
      <w:szCs w:val="2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unhideWhenUsed/>
    <w:qFormat/>
    <w:rsid w:val="00BB4382"/>
    <w:rPr>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B4382"/>
    <w:rPr>
      <w:sz w:val="20"/>
      <w:szCs w:val="20"/>
      <w:lang w:val="en-US"/>
    </w:rPr>
  </w:style>
  <w:style w:type="character" w:styleId="Refdenotaalpie">
    <w:name w:val="footnote reference"/>
    <w:aliases w:val="FC,titulo 2,Style 24,pie pddes"/>
    <w:basedOn w:val="Fuentedeprrafopredeter"/>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1161F"/>
    <w:rPr>
      <w:rFonts w:ascii="Times New Roman" w:eastAsia="Times New Roman" w:hAnsi="Times New Roman" w:cs="Arial"/>
      <w:b/>
      <w:bCs/>
      <w:spacing w:val="-2"/>
      <w:sz w:val="16"/>
      <w:lang w:val="en-US"/>
    </w:rPr>
  </w:style>
  <w:style w:type="paragraph" w:styleId="Textodeglobo">
    <w:name w:val="Balloon Text"/>
    <w:basedOn w:val="Normal"/>
    <w:link w:val="TextodegloboCar"/>
    <w:uiPriority w:val="99"/>
    <w:semiHidden/>
    <w:unhideWhenUsed/>
    <w:rsid w:val="00D73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1127700201">
      <w:bodyDiv w:val="1"/>
      <w:marLeft w:val="0"/>
      <w:marRight w:val="0"/>
      <w:marTop w:val="0"/>
      <w:marBottom w:val="0"/>
      <w:divBdr>
        <w:top w:val="none" w:sz="0" w:space="0" w:color="auto"/>
        <w:left w:val="none" w:sz="0" w:space="0" w:color="auto"/>
        <w:bottom w:val="none" w:sz="0" w:space="0" w:color="auto"/>
        <w:right w:val="none" w:sz="0" w:space="0" w:color="auto"/>
      </w:divBdr>
      <w:divsChild>
        <w:div w:id="706374869">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
          </w:divsChild>
        </w:div>
        <w:div w:id="366952227">
          <w:marLeft w:val="0"/>
          <w:marRight w:val="0"/>
          <w:marTop w:val="0"/>
          <w:marBottom w:val="0"/>
          <w:divBdr>
            <w:top w:val="none" w:sz="0" w:space="0" w:color="auto"/>
            <w:left w:val="none" w:sz="0" w:space="0" w:color="auto"/>
            <w:bottom w:val="none" w:sz="0" w:space="0" w:color="auto"/>
            <w:right w:val="none" w:sz="0" w:space="0" w:color="auto"/>
          </w:divBdr>
          <w:divsChild>
            <w:div w:id="2656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256</Words>
  <Characters>1410</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MARIA FERNANDA CRUZ VERA</cp:lastModifiedBy>
  <cp:revision>4</cp:revision>
  <cp:lastPrinted>2024-12-30T21:36:00Z</cp:lastPrinted>
  <dcterms:created xsi:type="dcterms:W3CDTF">2025-01-30T19:22:00Z</dcterms:created>
  <dcterms:modified xsi:type="dcterms:W3CDTF">2025-01-31T15:28:00Z</dcterms:modified>
</cp:coreProperties>
</file>